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0C7" w:rsidRDefault="00207CA2" w:rsidP="00E6245C">
      <w:pPr>
        <w:pStyle w:val="naislab"/>
        <w:tabs>
          <w:tab w:val="left" w:pos="9071"/>
        </w:tabs>
        <w:spacing w:before="0" w:after="0"/>
        <w:jc w:val="center"/>
        <w:outlineLvl w:val="0"/>
        <w:rPr>
          <w:b/>
          <w:sz w:val="28"/>
          <w:szCs w:val="28"/>
        </w:rPr>
      </w:pPr>
      <w:r>
        <w:rPr>
          <w:b/>
          <w:sz w:val="28"/>
          <w:szCs w:val="28"/>
        </w:rPr>
        <w:t>Likum</w:t>
      </w:r>
      <w:r w:rsidRPr="007C0F2C">
        <w:rPr>
          <w:b/>
          <w:sz w:val="28"/>
          <w:szCs w:val="28"/>
        </w:rPr>
        <w:t xml:space="preserve">projekta </w:t>
      </w:r>
    </w:p>
    <w:p w:rsidR="00207CA2" w:rsidRDefault="00207CA2" w:rsidP="00207CA2">
      <w:pPr>
        <w:pStyle w:val="naislab"/>
        <w:spacing w:before="0" w:after="0"/>
        <w:jc w:val="center"/>
        <w:outlineLvl w:val="0"/>
        <w:rPr>
          <w:b/>
          <w:sz w:val="28"/>
          <w:szCs w:val="28"/>
        </w:rPr>
      </w:pPr>
      <w:r>
        <w:rPr>
          <w:b/>
          <w:sz w:val="28"/>
          <w:szCs w:val="28"/>
        </w:rPr>
        <w:t>„</w:t>
      </w:r>
      <w:r w:rsidR="004955B7" w:rsidRPr="004955B7">
        <w:rPr>
          <w:b/>
          <w:sz w:val="28"/>
          <w:szCs w:val="28"/>
        </w:rPr>
        <w:t xml:space="preserve">Grozījums </w:t>
      </w:r>
      <w:r w:rsidR="00EA69E1">
        <w:rPr>
          <w:b/>
          <w:sz w:val="28"/>
          <w:szCs w:val="28"/>
        </w:rPr>
        <w:t>Vispārējās i</w:t>
      </w:r>
      <w:r w:rsidR="004955B7" w:rsidRPr="004955B7">
        <w:rPr>
          <w:b/>
          <w:sz w:val="28"/>
          <w:szCs w:val="28"/>
        </w:rPr>
        <w:t>zglītības likumā</w:t>
      </w:r>
      <w:r>
        <w:rPr>
          <w:b/>
          <w:sz w:val="28"/>
          <w:szCs w:val="28"/>
        </w:rPr>
        <w:t>”</w:t>
      </w:r>
    </w:p>
    <w:p w:rsidR="00207CA2" w:rsidRPr="000410C7" w:rsidRDefault="00207CA2" w:rsidP="00207CA2">
      <w:pPr>
        <w:pStyle w:val="naislab"/>
        <w:spacing w:before="0" w:after="0"/>
        <w:jc w:val="center"/>
        <w:outlineLvl w:val="0"/>
        <w:rPr>
          <w:b/>
          <w:sz w:val="28"/>
          <w:szCs w:val="28"/>
        </w:rPr>
      </w:pPr>
      <w:r w:rsidRPr="000410C7">
        <w:rPr>
          <w:b/>
          <w:sz w:val="28"/>
          <w:szCs w:val="28"/>
        </w:rPr>
        <w:t xml:space="preserve">sākotnējās ietekmes novērtējuma </w:t>
      </w:r>
      <w:smartTag w:uri="schemas-tilde-lv/tildestengine" w:element="veidnes">
        <w:smartTagPr>
          <w:attr w:name="text" w:val="ziņojums"/>
          <w:attr w:name="baseform" w:val="ziņojums"/>
          <w:attr w:name="id" w:val="-1"/>
        </w:smartTagPr>
        <w:r w:rsidRPr="000410C7">
          <w:rPr>
            <w:b/>
            <w:sz w:val="28"/>
            <w:szCs w:val="28"/>
          </w:rPr>
          <w:t>ziņojums</w:t>
        </w:r>
      </w:smartTag>
      <w:r w:rsidRPr="000410C7">
        <w:rPr>
          <w:b/>
          <w:sz w:val="28"/>
          <w:szCs w:val="28"/>
        </w:rPr>
        <w:t xml:space="preserve"> (anotācija)</w:t>
      </w:r>
    </w:p>
    <w:tbl>
      <w:tblPr>
        <w:tblpPr w:leftFromText="180" w:rightFromText="180" w:vertAnchor="text" w:horzAnchor="margin" w:tblpXSpec="center" w:tblpY="149"/>
        <w:tblW w:w="10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1"/>
        <w:gridCol w:w="1629"/>
        <w:gridCol w:w="7641"/>
      </w:tblGrid>
      <w:tr w:rsidR="00207CA2" w:rsidRPr="007A4280" w:rsidTr="009E181A">
        <w:tc>
          <w:tcPr>
            <w:tcW w:w="10051" w:type="dxa"/>
            <w:gridSpan w:val="3"/>
            <w:vAlign w:val="center"/>
          </w:tcPr>
          <w:p w:rsidR="00207CA2" w:rsidRPr="007A4280" w:rsidRDefault="00207CA2" w:rsidP="009B6E5F">
            <w:pPr>
              <w:pStyle w:val="naisnod"/>
              <w:spacing w:before="0" w:after="0"/>
              <w:rPr>
                <w:sz w:val="26"/>
                <w:szCs w:val="26"/>
              </w:rPr>
            </w:pPr>
            <w:r w:rsidRPr="007A4280">
              <w:rPr>
                <w:sz w:val="26"/>
                <w:szCs w:val="26"/>
              </w:rPr>
              <w:t>I. Tiesību akta projekta izstrādes nepieciešamība</w:t>
            </w:r>
          </w:p>
        </w:tc>
      </w:tr>
      <w:tr w:rsidR="00207CA2" w:rsidRPr="007A4280" w:rsidTr="009E181A">
        <w:trPr>
          <w:trHeight w:val="630"/>
        </w:trPr>
        <w:tc>
          <w:tcPr>
            <w:tcW w:w="781" w:type="dxa"/>
          </w:tcPr>
          <w:p w:rsidR="00207CA2" w:rsidRPr="007A4280" w:rsidRDefault="00207CA2" w:rsidP="00FB2F9B">
            <w:pPr>
              <w:pStyle w:val="naiskr"/>
              <w:spacing w:before="0" w:after="0"/>
              <w:jc w:val="both"/>
              <w:rPr>
                <w:sz w:val="26"/>
                <w:szCs w:val="26"/>
              </w:rPr>
            </w:pPr>
            <w:r w:rsidRPr="007A4280">
              <w:rPr>
                <w:sz w:val="26"/>
                <w:szCs w:val="26"/>
              </w:rPr>
              <w:t>1.</w:t>
            </w:r>
          </w:p>
        </w:tc>
        <w:tc>
          <w:tcPr>
            <w:tcW w:w="1629" w:type="dxa"/>
          </w:tcPr>
          <w:p w:rsidR="00207CA2" w:rsidRPr="007A4280" w:rsidRDefault="00207CA2" w:rsidP="00FB2F9B">
            <w:pPr>
              <w:pStyle w:val="naiskr"/>
              <w:spacing w:before="0" w:after="0"/>
              <w:ind w:hanging="10"/>
              <w:jc w:val="both"/>
              <w:rPr>
                <w:sz w:val="26"/>
                <w:szCs w:val="26"/>
              </w:rPr>
            </w:pPr>
            <w:r w:rsidRPr="007A4280">
              <w:rPr>
                <w:sz w:val="26"/>
                <w:szCs w:val="26"/>
              </w:rPr>
              <w:t>Pamatojums</w:t>
            </w:r>
          </w:p>
        </w:tc>
        <w:tc>
          <w:tcPr>
            <w:tcW w:w="7641" w:type="dxa"/>
          </w:tcPr>
          <w:p w:rsidR="00207CA2" w:rsidRPr="007A4280" w:rsidRDefault="005354BC" w:rsidP="004955B7">
            <w:pPr>
              <w:pStyle w:val="naiskr"/>
              <w:spacing w:before="0" w:after="0"/>
              <w:jc w:val="both"/>
              <w:rPr>
                <w:sz w:val="26"/>
                <w:szCs w:val="26"/>
              </w:rPr>
            </w:pPr>
            <w:r w:rsidRPr="007A4280">
              <w:rPr>
                <w:sz w:val="26"/>
                <w:szCs w:val="26"/>
              </w:rPr>
              <w:t xml:space="preserve">Likumprojekts izstrādāts </w:t>
            </w:r>
            <w:r w:rsidR="004955B7" w:rsidRPr="007A4280">
              <w:rPr>
                <w:sz w:val="26"/>
                <w:szCs w:val="26"/>
              </w:rPr>
              <w:t xml:space="preserve"> saistībā ar likumprojekta „Grozījumi Valsts un pašvaldību amatpersonu un darbini</w:t>
            </w:r>
            <w:r w:rsidR="00DA2F54">
              <w:rPr>
                <w:sz w:val="26"/>
                <w:szCs w:val="26"/>
              </w:rPr>
              <w:t>eku atlīdzības likumā” izstrādi,</w:t>
            </w:r>
            <w:r w:rsidR="00DA2F54">
              <w:t xml:space="preserve"> </w:t>
            </w:r>
            <w:r w:rsidR="00DA2F54" w:rsidRPr="00DA2F54">
              <w:rPr>
                <w:sz w:val="26"/>
                <w:szCs w:val="26"/>
              </w:rPr>
              <w:t>kā arī atbilstoši Ministru kabineta 2012.gada 17.aprīļa sēdē nolemtajam (protokols nr.20 38.§ 8.punkts; saistībā ar informatīvo ziņojumu "Par valsts budžeta bāzes izdevumiem 2013. – 2015.gadam un bāzes izdevumos neiekļautajiem ministriju un citu centrālo valsts iestāžu iesniegtajiem papildu pieprasījumiem", kas paredz uzdevumu  Finanšu ministrijai izvērtēt Valsts un pašvaldību institūciju amatpersonu un darbinieku atlīdzības likuma pārejas noteikumu 8.punkta 6.prim punktā noteikto par atlaišanas vai atvaļināšanas pabalstiem un nepieciešamības gadījumā veikt grozījumus attiecībā uz atlaišanas vai atvaļināšanas pabalstu apmēru ierobežojumu noteikšanu 2013.gadā).</w:t>
            </w:r>
          </w:p>
        </w:tc>
      </w:tr>
      <w:tr w:rsidR="00207CA2" w:rsidRPr="007A4280" w:rsidTr="009E181A">
        <w:trPr>
          <w:trHeight w:val="472"/>
        </w:trPr>
        <w:tc>
          <w:tcPr>
            <w:tcW w:w="781" w:type="dxa"/>
          </w:tcPr>
          <w:p w:rsidR="00207CA2" w:rsidRPr="007A4280" w:rsidRDefault="00207CA2" w:rsidP="00FB2F9B">
            <w:pPr>
              <w:pStyle w:val="naiskr"/>
              <w:spacing w:before="0" w:after="0"/>
              <w:jc w:val="both"/>
              <w:rPr>
                <w:sz w:val="26"/>
                <w:szCs w:val="26"/>
              </w:rPr>
            </w:pPr>
            <w:r w:rsidRPr="007A4280">
              <w:rPr>
                <w:sz w:val="26"/>
                <w:szCs w:val="26"/>
              </w:rPr>
              <w:t>2.</w:t>
            </w:r>
          </w:p>
        </w:tc>
        <w:tc>
          <w:tcPr>
            <w:tcW w:w="1629" w:type="dxa"/>
          </w:tcPr>
          <w:p w:rsidR="00CC0BF6" w:rsidRPr="007A4280" w:rsidRDefault="00CC0BF6" w:rsidP="00FB2F9B">
            <w:pPr>
              <w:pStyle w:val="naiskr"/>
              <w:tabs>
                <w:tab w:val="left" w:pos="170"/>
              </w:tabs>
              <w:spacing w:before="0" w:after="0"/>
              <w:jc w:val="both"/>
              <w:rPr>
                <w:sz w:val="26"/>
                <w:szCs w:val="26"/>
              </w:rPr>
            </w:pPr>
            <w:r w:rsidRPr="007A4280">
              <w:rPr>
                <w:sz w:val="26"/>
                <w:szCs w:val="26"/>
              </w:rPr>
              <w:t>Pašreizējā situācija un</w:t>
            </w:r>
          </w:p>
          <w:p w:rsidR="00207CA2" w:rsidRPr="007A4280" w:rsidRDefault="00207CA2" w:rsidP="00FB2F9B">
            <w:pPr>
              <w:pStyle w:val="naiskr"/>
              <w:tabs>
                <w:tab w:val="left" w:pos="170"/>
              </w:tabs>
              <w:spacing w:before="0" w:after="0"/>
              <w:jc w:val="both"/>
              <w:rPr>
                <w:sz w:val="26"/>
                <w:szCs w:val="26"/>
              </w:rPr>
            </w:pPr>
            <w:r w:rsidRPr="007A4280">
              <w:rPr>
                <w:sz w:val="26"/>
                <w:szCs w:val="26"/>
              </w:rPr>
              <w:t>problēmas</w:t>
            </w:r>
          </w:p>
        </w:tc>
        <w:tc>
          <w:tcPr>
            <w:tcW w:w="7641" w:type="dxa"/>
          </w:tcPr>
          <w:p w:rsidR="00207CA2" w:rsidRPr="007A4280" w:rsidRDefault="00EA69E1" w:rsidP="00861D54">
            <w:pPr>
              <w:ind w:firstLine="567"/>
              <w:jc w:val="both"/>
              <w:rPr>
                <w:rFonts w:eastAsiaTheme="minorHAnsi"/>
                <w:color w:val="000000"/>
                <w:sz w:val="26"/>
                <w:szCs w:val="26"/>
              </w:rPr>
            </w:pPr>
            <w:r w:rsidRPr="00EA69E1">
              <w:rPr>
                <w:rFonts w:eastAsiaTheme="minorHAnsi"/>
                <w:color w:val="000000"/>
                <w:sz w:val="26"/>
                <w:szCs w:val="26"/>
              </w:rPr>
              <w:t xml:space="preserve">Vispārējās izglītības </w:t>
            </w:r>
            <w:r w:rsidR="007A4280" w:rsidRPr="007A4280">
              <w:rPr>
                <w:rFonts w:eastAsiaTheme="minorHAnsi"/>
                <w:color w:val="000000"/>
                <w:sz w:val="26"/>
                <w:szCs w:val="26"/>
              </w:rPr>
              <w:t>likum</w:t>
            </w:r>
            <w:r w:rsidR="00DA2F54">
              <w:rPr>
                <w:rFonts w:eastAsiaTheme="minorHAnsi"/>
                <w:color w:val="000000"/>
                <w:sz w:val="26"/>
                <w:szCs w:val="26"/>
              </w:rPr>
              <w:t xml:space="preserve">a pārejas noteikumu </w:t>
            </w:r>
            <w:r w:rsidR="00861D54">
              <w:rPr>
                <w:rFonts w:eastAsiaTheme="minorHAnsi"/>
                <w:color w:val="000000"/>
                <w:sz w:val="26"/>
                <w:szCs w:val="26"/>
              </w:rPr>
              <w:t>19</w:t>
            </w:r>
            <w:r w:rsidR="00DA2F54">
              <w:rPr>
                <w:rFonts w:eastAsiaTheme="minorHAnsi"/>
                <w:color w:val="000000"/>
                <w:sz w:val="26"/>
                <w:szCs w:val="26"/>
              </w:rPr>
              <w:t xml:space="preserve">.punkts </w:t>
            </w:r>
            <w:r w:rsidR="007A4280" w:rsidRPr="007A4280">
              <w:rPr>
                <w:rFonts w:eastAsiaTheme="minorHAnsi"/>
                <w:color w:val="000000"/>
                <w:sz w:val="26"/>
                <w:szCs w:val="26"/>
              </w:rPr>
              <w:t xml:space="preserve"> 2012.gadā nosaka ierobežojumus ar atlīdzību saistītajiem izdevumiem</w:t>
            </w:r>
            <w:r w:rsidR="003262C2">
              <w:rPr>
                <w:rFonts w:eastAsiaTheme="minorHAnsi"/>
                <w:color w:val="000000"/>
                <w:sz w:val="26"/>
                <w:szCs w:val="26"/>
              </w:rPr>
              <w:t xml:space="preserve">, paredzot, ka </w:t>
            </w:r>
            <w:r w:rsidR="003262C2" w:rsidRPr="003262C2">
              <w:rPr>
                <w:rFonts w:eastAsiaTheme="minorHAnsi"/>
                <w:color w:val="000000"/>
                <w:sz w:val="26"/>
                <w:szCs w:val="26"/>
              </w:rPr>
              <w:t xml:space="preserve">2012.gadā valsts un pašvaldību dibināto izglītības iestāžu pedagogiem nemaksā prēmijas, bet viņu materiālo stimulēšanu veic un pabalstus viņiem izmaksā saskaņā ar Valsts un pašvaldību institūciju amatpersonu un darbinieku atlīdzības likumu. </w:t>
            </w:r>
            <w:r w:rsidR="007A4280" w:rsidRPr="007A4280">
              <w:rPr>
                <w:rFonts w:eastAsiaTheme="minorHAnsi"/>
                <w:color w:val="000000"/>
                <w:sz w:val="26"/>
                <w:szCs w:val="26"/>
              </w:rPr>
              <w:t>Atsevišķus</w:t>
            </w:r>
            <w:r w:rsidR="003262C2">
              <w:rPr>
                <w:rFonts w:eastAsiaTheme="minorHAnsi"/>
                <w:color w:val="000000"/>
                <w:sz w:val="26"/>
                <w:szCs w:val="26"/>
              </w:rPr>
              <w:t xml:space="preserve"> no 2012.gadā noteiktajiem ierobežojumiem</w:t>
            </w:r>
            <w:r w:rsidR="007A4280" w:rsidRPr="007A4280">
              <w:rPr>
                <w:rFonts w:eastAsiaTheme="minorHAnsi"/>
                <w:color w:val="000000"/>
                <w:sz w:val="26"/>
                <w:szCs w:val="26"/>
              </w:rPr>
              <w:t xml:space="preserve"> </w:t>
            </w:r>
            <w:r w:rsidR="007A4280" w:rsidRPr="007A4280">
              <w:rPr>
                <w:sz w:val="26"/>
                <w:szCs w:val="26"/>
              </w:rPr>
              <w:t>Valsts un pašvaldību amatpersonu un darbinieku atlīdzības likumā</w:t>
            </w:r>
            <w:r w:rsidR="007A4280" w:rsidRPr="007A4280">
              <w:rPr>
                <w:rFonts w:eastAsiaTheme="minorHAnsi"/>
                <w:color w:val="000000"/>
                <w:sz w:val="26"/>
                <w:szCs w:val="26"/>
              </w:rPr>
              <w:t xml:space="preserve"> ir paredzēts saglabāt arī 2013.gadā. Līdz ar to</w:t>
            </w:r>
            <w:r w:rsidR="006E7E17">
              <w:rPr>
                <w:rFonts w:eastAsiaTheme="minorHAnsi"/>
                <w:color w:val="000000"/>
                <w:sz w:val="26"/>
                <w:szCs w:val="26"/>
              </w:rPr>
              <w:t>,</w:t>
            </w:r>
            <w:r w:rsidR="007A4280" w:rsidRPr="007A4280">
              <w:rPr>
                <w:rFonts w:eastAsiaTheme="minorHAnsi"/>
                <w:color w:val="000000"/>
                <w:sz w:val="26"/>
                <w:szCs w:val="26"/>
              </w:rPr>
              <w:t xml:space="preserve"> lai nodrošinātu vienotu normu piemērošanu,  nepieciešams izstrādāt atbilstošus grozījumus arī </w:t>
            </w:r>
            <w:r w:rsidRPr="00EA69E1">
              <w:rPr>
                <w:rFonts w:eastAsiaTheme="minorHAnsi"/>
                <w:color w:val="000000"/>
                <w:sz w:val="26"/>
                <w:szCs w:val="26"/>
              </w:rPr>
              <w:t xml:space="preserve">Vispārējās izglītības </w:t>
            </w:r>
            <w:r w:rsidR="002A6C5E">
              <w:rPr>
                <w:rFonts w:eastAsiaTheme="minorHAnsi"/>
                <w:color w:val="000000"/>
                <w:sz w:val="26"/>
                <w:szCs w:val="26"/>
              </w:rPr>
              <w:t xml:space="preserve">likumā </w:t>
            </w:r>
            <w:r w:rsidR="007A4280" w:rsidRPr="007A4280">
              <w:rPr>
                <w:rFonts w:eastAsiaTheme="minorHAnsi"/>
                <w:color w:val="000000"/>
                <w:sz w:val="26"/>
                <w:szCs w:val="26"/>
              </w:rPr>
              <w:t>attiecībā uz pedagogiem.</w:t>
            </w:r>
          </w:p>
        </w:tc>
      </w:tr>
      <w:tr w:rsidR="00207CA2" w:rsidRPr="007A4280" w:rsidTr="009E181A">
        <w:trPr>
          <w:trHeight w:val="1071"/>
        </w:trPr>
        <w:tc>
          <w:tcPr>
            <w:tcW w:w="781" w:type="dxa"/>
          </w:tcPr>
          <w:p w:rsidR="00207CA2" w:rsidRPr="007A4280" w:rsidRDefault="00207CA2" w:rsidP="00FB2F9B">
            <w:pPr>
              <w:pStyle w:val="naiskr"/>
              <w:spacing w:before="0" w:after="0"/>
              <w:jc w:val="both"/>
              <w:rPr>
                <w:sz w:val="26"/>
                <w:szCs w:val="26"/>
              </w:rPr>
            </w:pPr>
            <w:r w:rsidRPr="007A4280">
              <w:rPr>
                <w:sz w:val="26"/>
                <w:szCs w:val="26"/>
              </w:rPr>
              <w:t>3.</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Saistītie politikas ietekmes novērtējumi un pētījumi</w:t>
            </w:r>
          </w:p>
        </w:tc>
        <w:tc>
          <w:tcPr>
            <w:tcW w:w="7641" w:type="dxa"/>
          </w:tcPr>
          <w:p w:rsidR="00207CA2" w:rsidRPr="007A4280" w:rsidRDefault="00207CA2" w:rsidP="00E6245C">
            <w:pPr>
              <w:pStyle w:val="FootnoteText"/>
              <w:jc w:val="both"/>
              <w:rPr>
                <w:sz w:val="26"/>
                <w:szCs w:val="26"/>
              </w:rPr>
            </w:pPr>
            <w:r w:rsidRPr="007A4280">
              <w:rPr>
                <w:sz w:val="26"/>
                <w:szCs w:val="26"/>
              </w:rPr>
              <w:t xml:space="preserve"> </w:t>
            </w:r>
            <w:r w:rsidR="00E6245C" w:rsidRPr="007A4280">
              <w:rPr>
                <w:sz w:val="26"/>
                <w:szCs w:val="26"/>
              </w:rPr>
              <w:t>Projekts šo jomu neskar.</w:t>
            </w:r>
          </w:p>
        </w:tc>
      </w:tr>
      <w:tr w:rsidR="00207CA2" w:rsidRPr="007A4280" w:rsidTr="009E181A">
        <w:trPr>
          <w:trHeight w:val="384"/>
        </w:trPr>
        <w:tc>
          <w:tcPr>
            <w:tcW w:w="781" w:type="dxa"/>
          </w:tcPr>
          <w:p w:rsidR="00207CA2" w:rsidRPr="007A4280" w:rsidRDefault="00207CA2" w:rsidP="00FB2F9B">
            <w:pPr>
              <w:pStyle w:val="naiskr"/>
              <w:spacing w:before="0" w:after="0"/>
              <w:jc w:val="both"/>
              <w:rPr>
                <w:sz w:val="26"/>
                <w:szCs w:val="26"/>
              </w:rPr>
            </w:pPr>
            <w:r w:rsidRPr="007A4280">
              <w:rPr>
                <w:sz w:val="26"/>
                <w:szCs w:val="26"/>
              </w:rPr>
              <w:t>4.</w:t>
            </w:r>
          </w:p>
        </w:tc>
        <w:tc>
          <w:tcPr>
            <w:tcW w:w="1629" w:type="dxa"/>
          </w:tcPr>
          <w:p w:rsidR="00207CA2" w:rsidRPr="007A4280" w:rsidRDefault="00207CA2" w:rsidP="002A02AE">
            <w:pPr>
              <w:pStyle w:val="naiskr"/>
              <w:spacing w:before="0" w:after="0"/>
              <w:rPr>
                <w:sz w:val="26"/>
                <w:szCs w:val="26"/>
              </w:rPr>
            </w:pPr>
            <w:r w:rsidRPr="007A4280">
              <w:rPr>
                <w:sz w:val="26"/>
                <w:szCs w:val="26"/>
              </w:rPr>
              <w:t>Tiesiskā regulējuma mērķis un būtība</w:t>
            </w:r>
          </w:p>
        </w:tc>
        <w:tc>
          <w:tcPr>
            <w:tcW w:w="7641" w:type="dxa"/>
          </w:tcPr>
          <w:p w:rsidR="008B2242" w:rsidRPr="007A4280" w:rsidRDefault="008B2242" w:rsidP="005A293D">
            <w:pPr>
              <w:autoSpaceDE w:val="0"/>
              <w:autoSpaceDN w:val="0"/>
              <w:adjustRightInd w:val="0"/>
              <w:ind w:firstLine="567"/>
              <w:jc w:val="both"/>
              <w:rPr>
                <w:rFonts w:eastAsiaTheme="minorHAnsi"/>
                <w:color w:val="000000"/>
                <w:sz w:val="26"/>
                <w:szCs w:val="26"/>
              </w:rPr>
            </w:pPr>
            <w:r w:rsidRPr="008B2242">
              <w:rPr>
                <w:rFonts w:eastAsiaTheme="minorHAnsi"/>
                <w:color w:val="000000"/>
                <w:sz w:val="26"/>
                <w:szCs w:val="26"/>
              </w:rPr>
              <w:t xml:space="preserve">Likumprojekts, lai nodrošinātu vienotu normu piemērošanu attiecībā uz visām valsts un pašvaldību amatpersonām un darbiniekiem, paredz arī  attiecībā uz pedagogiem 2013.gadā saglabāt ierobežojumu atlaišanas pabalsta apmēram, nosakot, ka 2013.gadā atlaišanas pabalstu izmaksā saskaņā ar Valsts un pašvaldību institūciju amatpersonu un darbinieku atlīdzības likumu. Tādējādi 2013.gadā atlaišanas pabalsta apmērs būs 95% no mēneša vidējās izpeļņas, ja darbinieks pie attiecīgā darba devēja bijis nodarbināts mazāk nekā piecus gadus un viena mēneša vidējā </w:t>
            </w:r>
            <w:r w:rsidRPr="005A293D">
              <w:rPr>
                <w:rFonts w:eastAsiaTheme="minorHAnsi"/>
                <w:color w:val="000000"/>
                <w:sz w:val="26"/>
                <w:szCs w:val="26"/>
              </w:rPr>
              <w:t xml:space="preserve">izpeļņa - ja </w:t>
            </w:r>
            <w:r w:rsidR="005A293D" w:rsidRPr="005A293D">
              <w:rPr>
                <w:sz w:val="26"/>
                <w:szCs w:val="26"/>
              </w:rPr>
              <w:t xml:space="preserve">ir bijis nodarbināts </w:t>
            </w:r>
            <w:r w:rsidR="00BC1318" w:rsidRPr="005A293D">
              <w:rPr>
                <w:rFonts w:eastAsiaTheme="minorHAnsi"/>
                <w:color w:val="000000"/>
                <w:sz w:val="26"/>
                <w:szCs w:val="26"/>
              </w:rPr>
              <w:t>piecus gadus</w:t>
            </w:r>
            <w:r w:rsidR="00BC1318" w:rsidRPr="00BC1318">
              <w:rPr>
                <w:rFonts w:eastAsiaTheme="minorHAnsi"/>
                <w:color w:val="000000"/>
                <w:sz w:val="26"/>
                <w:szCs w:val="26"/>
              </w:rPr>
              <w:t xml:space="preserve"> un vairāk</w:t>
            </w:r>
            <w:r w:rsidRPr="008B2242">
              <w:rPr>
                <w:rFonts w:eastAsiaTheme="minorHAnsi"/>
                <w:color w:val="000000"/>
                <w:sz w:val="26"/>
                <w:szCs w:val="26"/>
              </w:rPr>
              <w:t>.</w:t>
            </w:r>
          </w:p>
        </w:tc>
      </w:tr>
      <w:tr w:rsidR="00207CA2" w:rsidRPr="007A4280" w:rsidTr="009E181A">
        <w:trPr>
          <w:trHeight w:val="476"/>
        </w:trPr>
        <w:tc>
          <w:tcPr>
            <w:tcW w:w="781" w:type="dxa"/>
          </w:tcPr>
          <w:p w:rsidR="00207CA2" w:rsidRPr="007A4280" w:rsidRDefault="00207CA2" w:rsidP="00FB2F9B">
            <w:pPr>
              <w:pStyle w:val="naiskr"/>
              <w:spacing w:before="0" w:after="0"/>
              <w:jc w:val="both"/>
              <w:rPr>
                <w:sz w:val="26"/>
                <w:szCs w:val="26"/>
              </w:rPr>
            </w:pPr>
            <w:r w:rsidRPr="007A4280">
              <w:rPr>
                <w:sz w:val="26"/>
                <w:szCs w:val="26"/>
              </w:rPr>
              <w:t>5.</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Projekta izstrādē iesaistītās institūcijas</w:t>
            </w:r>
          </w:p>
        </w:tc>
        <w:tc>
          <w:tcPr>
            <w:tcW w:w="7641" w:type="dxa"/>
          </w:tcPr>
          <w:p w:rsidR="007A4280" w:rsidRPr="007A4280" w:rsidRDefault="008715DB" w:rsidP="007A4280">
            <w:pPr>
              <w:pStyle w:val="naiskr"/>
              <w:spacing w:before="0" w:after="0"/>
              <w:jc w:val="both"/>
              <w:rPr>
                <w:sz w:val="26"/>
                <w:szCs w:val="26"/>
              </w:rPr>
            </w:pPr>
            <w:r w:rsidRPr="007A4280">
              <w:rPr>
                <w:sz w:val="26"/>
                <w:szCs w:val="26"/>
              </w:rPr>
              <w:t xml:space="preserve"> </w:t>
            </w:r>
            <w:r w:rsidR="007A4280" w:rsidRPr="007A4280">
              <w:rPr>
                <w:sz w:val="26"/>
                <w:szCs w:val="26"/>
              </w:rPr>
              <w:t xml:space="preserve"> Nav.</w:t>
            </w:r>
          </w:p>
          <w:p w:rsidR="005B13CC" w:rsidRPr="007A4280" w:rsidRDefault="005B13CC" w:rsidP="00C51848">
            <w:pPr>
              <w:pStyle w:val="naiskr"/>
              <w:spacing w:before="0" w:after="0"/>
              <w:jc w:val="both"/>
              <w:rPr>
                <w:sz w:val="26"/>
                <w:szCs w:val="26"/>
              </w:rPr>
            </w:pPr>
          </w:p>
        </w:tc>
      </w:tr>
      <w:tr w:rsidR="00207CA2" w:rsidRPr="007A4280" w:rsidTr="009E181A">
        <w:trPr>
          <w:trHeight w:val="938"/>
        </w:trPr>
        <w:tc>
          <w:tcPr>
            <w:tcW w:w="781" w:type="dxa"/>
          </w:tcPr>
          <w:p w:rsidR="00207CA2" w:rsidRPr="007A4280" w:rsidRDefault="00207CA2" w:rsidP="00FB2F9B">
            <w:pPr>
              <w:pStyle w:val="naiskr"/>
              <w:spacing w:before="0" w:after="0"/>
              <w:jc w:val="both"/>
              <w:rPr>
                <w:sz w:val="26"/>
                <w:szCs w:val="26"/>
              </w:rPr>
            </w:pPr>
            <w:r w:rsidRPr="007A4280">
              <w:rPr>
                <w:sz w:val="26"/>
                <w:szCs w:val="26"/>
              </w:rPr>
              <w:lastRenderedPageBreak/>
              <w:t>6.</w:t>
            </w:r>
          </w:p>
        </w:tc>
        <w:tc>
          <w:tcPr>
            <w:tcW w:w="1629" w:type="dxa"/>
          </w:tcPr>
          <w:p w:rsidR="00207CA2" w:rsidRPr="007A4280" w:rsidRDefault="00207CA2" w:rsidP="00FB2F9B">
            <w:pPr>
              <w:pStyle w:val="naiskr"/>
              <w:spacing w:before="0" w:after="0"/>
              <w:jc w:val="both"/>
              <w:rPr>
                <w:i/>
                <w:sz w:val="26"/>
                <w:szCs w:val="26"/>
                <w:highlight w:val="yellow"/>
              </w:rPr>
            </w:pPr>
            <w:r w:rsidRPr="007A4280">
              <w:rPr>
                <w:sz w:val="26"/>
                <w:szCs w:val="26"/>
              </w:rPr>
              <w:t>Iemesli, kādēļ netika nodrošināta sabiedrības līdzdalība</w:t>
            </w:r>
          </w:p>
        </w:tc>
        <w:tc>
          <w:tcPr>
            <w:tcW w:w="7641" w:type="dxa"/>
          </w:tcPr>
          <w:p w:rsidR="00207CA2" w:rsidRPr="007A4280" w:rsidRDefault="008715DB" w:rsidP="00BC44B7">
            <w:pPr>
              <w:pStyle w:val="FootnoteText"/>
              <w:jc w:val="both"/>
              <w:rPr>
                <w:sz w:val="26"/>
                <w:szCs w:val="26"/>
              </w:rPr>
            </w:pPr>
            <w:r w:rsidRPr="007A4280">
              <w:rPr>
                <w:color w:val="FF0000"/>
                <w:sz w:val="26"/>
                <w:szCs w:val="26"/>
              </w:rPr>
              <w:t xml:space="preserve"> </w:t>
            </w:r>
            <w:r w:rsidR="00BC44B7" w:rsidRPr="007A4280">
              <w:rPr>
                <w:sz w:val="26"/>
                <w:szCs w:val="26"/>
              </w:rPr>
              <w:t>Likumprojektam</w:t>
            </w:r>
            <w:r w:rsidRPr="007A4280">
              <w:rPr>
                <w:sz w:val="26"/>
                <w:szCs w:val="26"/>
              </w:rPr>
              <w:t xml:space="preserve"> nav tiešas</w:t>
            </w:r>
            <w:r w:rsidR="00BC44B7" w:rsidRPr="007A4280">
              <w:rPr>
                <w:sz w:val="26"/>
                <w:szCs w:val="26"/>
              </w:rPr>
              <w:t xml:space="preserve"> ietekmes uz sabiedrību kopumā.</w:t>
            </w:r>
          </w:p>
        </w:tc>
      </w:tr>
      <w:tr w:rsidR="00207CA2" w:rsidRPr="007A4280" w:rsidTr="009E181A">
        <w:tc>
          <w:tcPr>
            <w:tcW w:w="781" w:type="dxa"/>
          </w:tcPr>
          <w:p w:rsidR="00207CA2" w:rsidRPr="007A4280" w:rsidRDefault="00207CA2" w:rsidP="00FB2F9B">
            <w:pPr>
              <w:pStyle w:val="naiskr"/>
              <w:spacing w:before="0" w:after="0"/>
              <w:jc w:val="both"/>
              <w:rPr>
                <w:sz w:val="26"/>
                <w:szCs w:val="26"/>
              </w:rPr>
            </w:pPr>
            <w:r w:rsidRPr="007A4280">
              <w:rPr>
                <w:sz w:val="26"/>
                <w:szCs w:val="26"/>
              </w:rPr>
              <w:t>7.</w:t>
            </w:r>
          </w:p>
        </w:tc>
        <w:tc>
          <w:tcPr>
            <w:tcW w:w="1629" w:type="dxa"/>
          </w:tcPr>
          <w:p w:rsidR="00207CA2" w:rsidRPr="007A4280" w:rsidRDefault="00207CA2" w:rsidP="00FB2F9B">
            <w:pPr>
              <w:pStyle w:val="naiskr"/>
              <w:spacing w:before="0" w:after="0"/>
              <w:jc w:val="both"/>
              <w:rPr>
                <w:sz w:val="26"/>
                <w:szCs w:val="26"/>
              </w:rPr>
            </w:pPr>
            <w:r w:rsidRPr="007A4280">
              <w:rPr>
                <w:sz w:val="26"/>
                <w:szCs w:val="26"/>
              </w:rPr>
              <w:t>Cita informācija</w:t>
            </w:r>
          </w:p>
        </w:tc>
        <w:tc>
          <w:tcPr>
            <w:tcW w:w="7641" w:type="dxa"/>
          </w:tcPr>
          <w:p w:rsidR="00207CA2" w:rsidRPr="007A4280" w:rsidRDefault="00207CA2" w:rsidP="00FB2F9B">
            <w:pPr>
              <w:pStyle w:val="naiskr"/>
              <w:spacing w:before="0" w:after="0"/>
              <w:jc w:val="both"/>
              <w:rPr>
                <w:sz w:val="26"/>
                <w:szCs w:val="26"/>
              </w:rPr>
            </w:pPr>
            <w:r w:rsidRPr="007A4280">
              <w:rPr>
                <w:sz w:val="26"/>
                <w:szCs w:val="26"/>
              </w:rPr>
              <w:t xml:space="preserve">Nav. </w:t>
            </w:r>
          </w:p>
        </w:tc>
      </w:tr>
    </w:tbl>
    <w:p w:rsidR="009B6E5F" w:rsidRPr="00252798" w:rsidRDefault="009B6E5F" w:rsidP="00252798">
      <w:pPr>
        <w:pStyle w:val="naisf"/>
        <w:spacing w:before="0" w:after="0"/>
        <w:ind w:firstLine="0"/>
        <w:rPr>
          <w:sz w:val="20"/>
          <w:szCs w:val="20"/>
        </w:rPr>
      </w:pPr>
    </w:p>
    <w:tbl>
      <w:tblPr>
        <w:tblpPr w:leftFromText="180" w:rightFromText="180" w:vertAnchor="text" w:horzAnchor="margin" w:tblpXSpec="center" w:tblpY="1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9"/>
        <w:gridCol w:w="4395"/>
        <w:gridCol w:w="4701"/>
      </w:tblGrid>
      <w:tr w:rsidR="00207CA2" w:rsidRPr="007A4280" w:rsidTr="005D4608">
        <w:tc>
          <w:tcPr>
            <w:tcW w:w="10065" w:type="dxa"/>
            <w:gridSpan w:val="3"/>
            <w:vAlign w:val="center"/>
          </w:tcPr>
          <w:p w:rsidR="00207CA2" w:rsidRPr="007A4280" w:rsidRDefault="00207CA2" w:rsidP="00FB2F9B">
            <w:pPr>
              <w:pStyle w:val="naisnod"/>
              <w:spacing w:before="0" w:after="0"/>
              <w:rPr>
                <w:sz w:val="26"/>
                <w:szCs w:val="26"/>
              </w:rPr>
            </w:pPr>
            <w:r w:rsidRPr="007A4280">
              <w:rPr>
                <w:sz w:val="26"/>
                <w:szCs w:val="26"/>
              </w:rPr>
              <w:t>II. Tiesību akta projekta ietekme uz sabiedrību</w:t>
            </w:r>
          </w:p>
        </w:tc>
      </w:tr>
      <w:tr w:rsidR="00207CA2" w:rsidRPr="007A4280" w:rsidTr="005D4608">
        <w:trPr>
          <w:trHeight w:val="467"/>
        </w:trPr>
        <w:tc>
          <w:tcPr>
            <w:tcW w:w="969" w:type="dxa"/>
          </w:tcPr>
          <w:p w:rsidR="00207CA2" w:rsidRPr="007A4280" w:rsidRDefault="00207CA2" w:rsidP="00FB2F9B">
            <w:pPr>
              <w:pStyle w:val="naiskr"/>
              <w:spacing w:before="0" w:after="0"/>
              <w:rPr>
                <w:sz w:val="26"/>
                <w:szCs w:val="26"/>
              </w:rPr>
            </w:pPr>
            <w:r w:rsidRPr="007A4280">
              <w:rPr>
                <w:sz w:val="26"/>
                <w:szCs w:val="26"/>
              </w:rPr>
              <w:t>1.</w:t>
            </w:r>
          </w:p>
        </w:tc>
        <w:tc>
          <w:tcPr>
            <w:tcW w:w="4395" w:type="dxa"/>
          </w:tcPr>
          <w:p w:rsidR="00207CA2" w:rsidRPr="007A4280" w:rsidRDefault="00207CA2" w:rsidP="00FB2F9B">
            <w:pPr>
              <w:pStyle w:val="naiskr"/>
              <w:spacing w:before="0" w:after="0"/>
              <w:rPr>
                <w:sz w:val="26"/>
                <w:szCs w:val="26"/>
              </w:rPr>
            </w:pPr>
            <w:r w:rsidRPr="007A4280">
              <w:rPr>
                <w:sz w:val="26"/>
                <w:szCs w:val="26"/>
              </w:rPr>
              <w:t>Sabiedrības mērķgrupa</w:t>
            </w:r>
          </w:p>
        </w:tc>
        <w:tc>
          <w:tcPr>
            <w:tcW w:w="4701" w:type="dxa"/>
          </w:tcPr>
          <w:p w:rsidR="00207CA2" w:rsidRPr="007A4280" w:rsidRDefault="00207CA2" w:rsidP="00A95DE6">
            <w:pPr>
              <w:pStyle w:val="naiskr"/>
              <w:ind w:hanging="57"/>
              <w:jc w:val="both"/>
              <w:rPr>
                <w:sz w:val="26"/>
                <w:szCs w:val="26"/>
              </w:rPr>
            </w:pPr>
            <w:r w:rsidRPr="007A4280">
              <w:rPr>
                <w:iCs/>
                <w:sz w:val="26"/>
                <w:szCs w:val="26"/>
              </w:rPr>
              <w:t> </w:t>
            </w:r>
            <w:r w:rsidR="00A95DE6">
              <w:t xml:space="preserve"> V</w:t>
            </w:r>
            <w:r w:rsidR="00A95DE6" w:rsidRPr="00A95DE6">
              <w:rPr>
                <w:iCs/>
                <w:sz w:val="26"/>
                <w:szCs w:val="26"/>
              </w:rPr>
              <w:t xml:space="preserve">alsts un pašvaldību dibināto izglītības iestāžu </w:t>
            </w:r>
            <w:r w:rsidR="00A95DE6">
              <w:rPr>
                <w:iCs/>
                <w:sz w:val="26"/>
                <w:szCs w:val="26"/>
              </w:rPr>
              <w:t>p</w:t>
            </w:r>
            <w:r w:rsidR="007A4280" w:rsidRPr="007A4280">
              <w:rPr>
                <w:sz w:val="26"/>
                <w:szCs w:val="26"/>
              </w:rPr>
              <w:t>edagogi.</w:t>
            </w:r>
          </w:p>
        </w:tc>
      </w:tr>
      <w:tr w:rsidR="00207CA2" w:rsidRPr="007A4280" w:rsidTr="005D4608">
        <w:trPr>
          <w:trHeight w:val="523"/>
        </w:trPr>
        <w:tc>
          <w:tcPr>
            <w:tcW w:w="969" w:type="dxa"/>
          </w:tcPr>
          <w:p w:rsidR="00207CA2" w:rsidRPr="007A4280" w:rsidRDefault="00207CA2" w:rsidP="00FB2F9B">
            <w:pPr>
              <w:pStyle w:val="naiskr"/>
              <w:spacing w:before="0" w:after="0"/>
              <w:rPr>
                <w:sz w:val="26"/>
                <w:szCs w:val="26"/>
              </w:rPr>
            </w:pPr>
            <w:r w:rsidRPr="007A4280">
              <w:rPr>
                <w:sz w:val="26"/>
                <w:szCs w:val="26"/>
              </w:rPr>
              <w:t>2.</w:t>
            </w:r>
          </w:p>
        </w:tc>
        <w:tc>
          <w:tcPr>
            <w:tcW w:w="4395" w:type="dxa"/>
          </w:tcPr>
          <w:p w:rsidR="00207CA2" w:rsidRPr="007A4280" w:rsidRDefault="00207CA2" w:rsidP="00FB2F9B">
            <w:pPr>
              <w:pStyle w:val="naiskr"/>
              <w:spacing w:before="0" w:after="0"/>
              <w:rPr>
                <w:sz w:val="26"/>
                <w:szCs w:val="26"/>
              </w:rPr>
            </w:pPr>
            <w:r w:rsidRPr="007A4280">
              <w:rPr>
                <w:sz w:val="26"/>
                <w:szCs w:val="26"/>
              </w:rPr>
              <w:t>Citas sabiedrības grupas (bez mērķgrupas), kuras tiesiskais regulējums arī ietekmē vai varētu ietekmēt</w:t>
            </w:r>
          </w:p>
        </w:tc>
        <w:tc>
          <w:tcPr>
            <w:tcW w:w="4701" w:type="dxa"/>
          </w:tcPr>
          <w:p w:rsidR="00207CA2" w:rsidRPr="007A4280" w:rsidRDefault="00BA3377" w:rsidP="00261FE9">
            <w:pPr>
              <w:pStyle w:val="naiskr"/>
              <w:jc w:val="both"/>
              <w:rPr>
                <w:sz w:val="26"/>
                <w:szCs w:val="26"/>
              </w:rPr>
            </w:pPr>
            <w:r w:rsidRPr="007A4280">
              <w:rPr>
                <w:sz w:val="26"/>
                <w:szCs w:val="26"/>
              </w:rPr>
              <w:t>Projekts šo jomu neskar.</w:t>
            </w:r>
          </w:p>
        </w:tc>
      </w:tr>
      <w:tr w:rsidR="00207CA2" w:rsidRPr="007A4280" w:rsidTr="005D4608">
        <w:trPr>
          <w:trHeight w:val="517"/>
        </w:trPr>
        <w:tc>
          <w:tcPr>
            <w:tcW w:w="969" w:type="dxa"/>
          </w:tcPr>
          <w:p w:rsidR="00207CA2" w:rsidRPr="007A4280" w:rsidRDefault="00207CA2" w:rsidP="00FB2F9B">
            <w:pPr>
              <w:pStyle w:val="naiskr"/>
              <w:spacing w:before="0" w:after="0"/>
              <w:rPr>
                <w:sz w:val="26"/>
                <w:szCs w:val="26"/>
              </w:rPr>
            </w:pPr>
            <w:r w:rsidRPr="007A4280">
              <w:rPr>
                <w:sz w:val="26"/>
                <w:szCs w:val="26"/>
              </w:rPr>
              <w:t>3.</w:t>
            </w:r>
          </w:p>
        </w:tc>
        <w:tc>
          <w:tcPr>
            <w:tcW w:w="4395" w:type="dxa"/>
          </w:tcPr>
          <w:p w:rsidR="00207CA2" w:rsidRPr="007A4280" w:rsidRDefault="00207CA2" w:rsidP="00FB2F9B">
            <w:pPr>
              <w:pStyle w:val="naiskr"/>
              <w:spacing w:before="0" w:after="0"/>
              <w:rPr>
                <w:sz w:val="26"/>
                <w:szCs w:val="26"/>
              </w:rPr>
            </w:pPr>
            <w:r w:rsidRPr="007A4280">
              <w:rPr>
                <w:sz w:val="26"/>
                <w:szCs w:val="26"/>
              </w:rPr>
              <w:t>Tiesiskā regulējuma finansiālā ietekme</w:t>
            </w:r>
          </w:p>
        </w:tc>
        <w:tc>
          <w:tcPr>
            <w:tcW w:w="4701" w:type="dxa"/>
          </w:tcPr>
          <w:p w:rsidR="00207CA2" w:rsidRPr="007A4280" w:rsidRDefault="00BA3377" w:rsidP="00261FE9">
            <w:pPr>
              <w:pStyle w:val="naiskr"/>
              <w:jc w:val="both"/>
              <w:rPr>
                <w:sz w:val="26"/>
                <w:szCs w:val="26"/>
              </w:rPr>
            </w:pPr>
            <w:r w:rsidRPr="007A4280">
              <w:rPr>
                <w:sz w:val="26"/>
                <w:szCs w:val="26"/>
              </w:rPr>
              <w:t>Projekts šo jomu neskar.</w:t>
            </w:r>
          </w:p>
        </w:tc>
      </w:tr>
      <w:tr w:rsidR="00207CA2" w:rsidRPr="007A4280" w:rsidTr="005D4608">
        <w:trPr>
          <w:trHeight w:val="517"/>
        </w:trPr>
        <w:tc>
          <w:tcPr>
            <w:tcW w:w="969" w:type="dxa"/>
          </w:tcPr>
          <w:p w:rsidR="00207CA2" w:rsidRPr="007A4280" w:rsidRDefault="00207CA2" w:rsidP="00FB2F9B">
            <w:pPr>
              <w:pStyle w:val="naiskr"/>
              <w:spacing w:before="0" w:after="0"/>
              <w:rPr>
                <w:sz w:val="26"/>
                <w:szCs w:val="26"/>
              </w:rPr>
            </w:pPr>
            <w:r w:rsidRPr="007A4280">
              <w:rPr>
                <w:sz w:val="26"/>
                <w:szCs w:val="26"/>
              </w:rPr>
              <w:t>4.</w:t>
            </w:r>
          </w:p>
        </w:tc>
        <w:tc>
          <w:tcPr>
            <w:tcW w:w="4395" w:type="dxa"/>
          </w:tcPr>
          <w:p w:rsidR="00207CA2" w:rsidRPr="007A4280" w:rsidRDefault="00207CA2" w:rsidP="00FB2F9B">
            <w:pPr>
              <w:pStyle w:val="naiskr"/>
              <w:spacing w:before="0" w:after="0"/>
              <w:rPr>
                <w:sz w:val="26"/>
                <w:szCs w:val="26"/>
              </w:rPr>
            </w:pPr>
            <w:r w:rsidRPr="007A4280">
              <w:rPr>
                <w:sz w:val="26"/>
                <w:szCs w:val="26"/>
              </w:rPr>
              <w:t>Tiesiskā regulējuma nefinansiālā ietekme</w:t>
            </w:r>
          </w:p>
        </w:tc>
        <w:tc>
          <w:tcPr>
            <w:tcW w:w="4701" w:type="dxa"/>
          </w:tcPr>
          <w:p w:rsidR="00207CA2" w:rsidRPr="007A4280" w:rsidRDefault="00BA3377" w:rsidP="00FB2F9B">
            <w:pPr>
              <w:pStyle w:val="naiskr"/>
              <w:jc w:val="both"/>
              <w:rPr>
                <w:sz w:val="26"/>
                <w:szCs w:val="26"/>
              </w:rPr>
            </w:pPr>
            <w:r w:rsidRPr="007A4280">
              <w:rPr>
                <w:sz w:val="26"/>
                <w:szCs w:val="26"/>
              </w:rPr>
              <w:t>Projekts šo jomu neskar.</w:t>
            </w:r>
          </w:p>
        </w:tc>
      </w:tr>
      <w:tr w:rsidR="00207CA2" w:rsidRPr="007A4280" w:rsidTr="005D4608">
        <w:trPr>
          <w:trHeight w:val="531"/>
        </w:trPr>
        <w:tc>
          <w:tcPr>
            <w:tcW w:w="969" w:type="dxa"/>
          </w:tcPr>
          <w:p w:rsidR="00207CA2" w:rsidRPr="007A4280" w:rsidRDefault="00207CA2" w:rsidP="00FB2F9B">
            <w:pPr>
              <w:pStyle w:val="naiskr"/>
              <w:spacing w:before="0" w:after="0"/>
              <w:rPr>
                <w:sz w:val="26"/>
                <w:szCs w:val="26"/>
              </w:rPr>
            </w:pPr>
            <w:r w:rsidRPr="007A4280">
              <w:rPr>
                <w:sz w:val="26"/>
                <w:szCs w:val="26"/>
              </w:rPr>
              <w:t>5.</w:t>
            </w:r>
          </w:p>
        </w:tc>
        <w:tc>
          <w:tcPr>
            <w:tcW w:w="4395" w:type="dxa"/>
          </w:tcPr>
          <w:p w:rsidR="00207CA2" w:rsidRPr="007A4280" w:rsidRDefault="00207CA2" w:rsidP="00FB2F9B">
            <w:pPr>
              <w:pStyle w:val="naiskr"/>
              <w:spacing w:before="0" w:after="0"/>
              <w:rPr>
                <w:sz w:val="26"/>
                <w:szCs w:val="26"/>
              </w:rPr>
            </w:pPr>
            <w:r w:rsidRPr="007A4280">
              <w:rPr>
                <w:sz w:val="26"/>
                <w:szCs w:val="26"/>
              </w:rPr>
              <w:t>Administratīvās procedūras raksturojums</w:t>
            </w:r>
          </w:p>
        </w:tc>
        <w:tc>
          <w:tcPr>
            <w:tcW w:w="4701" w:type="dxa"/>
          </w:tcPr>
          <w:p w:rsidR="00207CA2" w:rsidRPr="007A4280" w:rsidRDefault="00BA3377" w:rsidP="00261FE9">
            <w:pPr>
              <w:pStyle w:val="naiskr"/>
              <w:spacing w:before="0" w:after="0"/>
              <w:jc w:val="both"/>
              <w:rPr>
                <w:sz w:val="26"/>
                <w:szCs w:val="26"/>
              </w:rPr>
            </w:pPr>
            <w:r w:rsidRPr="007A4280">
              <w:rPr>
                <w:sz w:val="26"/>
                <w:szCs w:val="26"/>
              </w:rPr>
              <w:t>Projekts šo jomu neskar.</w:t>
            </w:r>
          </w:p>
        </w:tc>
      </w:tr>
      <w:tr w:rsidR="00207CA2" w:rsidRPr="007A4280" w:rsidTr="005D4608">
        <w:trPr>
          <w:trHeight w:val="357"/>
        </w:trPr>
        <w:tc>
          <w:tcPr>
            <w:tcW w:w="969" w:type="dxa"/>
          </w:tcPr>
          <w:p w:rsidR="00207CA2" w:rsidRPr="007A4280" w:rsidRDefault="00207CA2" w:rsidP="00FB2F9B">
            <w:pPr>
              <w:pStyle w:val="naiskr"/>
              <w:spacing w:before="0" w:after="0"/>
              <w:rPr>
                <w:sz w:val="26"/>
                <w:szCs w:val="26"/>
              </w:rPr>
            </w:pPr>
            <w:r w:rsidRPr="007A4280">
              <w:rPr>
                <w:sz w:val="26"/>
                <w:szCs w:val="26"/>
              </w:rPr>
              <w:t>6.</w:t>
            </w:r>
          </w:p>
        </w:tc>
        <w:tc>
          <w:tcPr>
            <w:tcW w:w="4395" w:type="dxa"/>
          </w:tcPr>
          <w:p w:rsidR="00207CA2" w:rsidRPr="007A4280" w:rsidRDefault="00207CA2" w:rsidP="00FB2F9B">
            <w:pPr>
              <w:pStyle w:val="naiskr"/>
              <w:spacing w:before="0" w:after="0"/>
              <w:rPr>
                <w:sz w:val="26"/>
                <w:szCs w:val="26"/>
              </w:rPr>
            </w:pPr>
            <w:r w:rsidRPr="007A4280">
              <w:rPr>
                <w:sz w:val="26"/>
                <w:szCs w:val="26"/>
              </w:rPr>
              <w:t>Administratīvo izmaksu monetārs novērtējums</w:t>
            </w:r>
          </w:p>
        </w:tc>
        <w:tc>
          <w:tcPr>
            <w:tcW w:w="4701" w:type="dxa"/>
          </w:tcPr>
          <w:p w:rsidR="00207CA2" w:rsidRPr="007A4280" w:rsidRDefault="00207CA2" w:rsidP="00FB2F9B">
            <w:pPr>
              <w:pStyle w:val="naiskr"/>
              <w:spacing w:before="0" w:after="0"/>
              <w:rPr>
                <w:sz w:val="26"/>
                <w:szCs w:val="26"/>
              </w:rPr>
            </w:pPr>
            <w:r w:rsidRPr="007A4280">
              <w:rPr>
                <w:sz w:val="26"/>
                <w:szCs w:val="26"/>
              </w:rPr>
              <w:t>Projekts šo jomu neskar.</w:t>
            </w:r>
          </w:p>
        </w:tc>
      </w:tr>
      <w:tr w:rsidR="00207CA2" w:rsidRPr="007A4280" w:rsidTr="005D4608">
        <w:tc>
          <w:tcPr>
            <w:tcW w:w="969" w:type="dxa"/>
          </w:tcPr>
          <w:p w:rsidR="00207CA2" w:rsidRPr="007A4280" w:rsidRDefault="00207CA2" w:rsidP="00FB2F9B">
            <w:pPr>
              <w:pStyle w:val="naiskr"/>
              <w:spacing w:before="0" w:after="0"/>
              <w:rPr>
                <w:sz w:val="26"/>
                <w:szCs w:val="26"/>
              </w:rPr>
            </w:pPr>
            <w:r w:rsidRPr="007A4280">
              <w:rPr>
                <w:sz w:val="26"/>
                <w:szCs w:val="26"/>
              </w:rPr>
              <w:t>7.</w:t>
            </w:r>
          </w:p>
        </w:tc>
        <w:tc>
          <w:tcPr>
            <w:tcW w:w="4395" w:type="dxa"/>
          </w:tcPr>
          <w:p w:rsidR="00207CA2" w:rsidRPr="007A4280" w:rsidRDefault="00207CA2" w:rsidP="00FB2F9B">
            <w:pPr>
              <w:pStyle w:val="naiskr"/>
              <w:spacing w:before="0" w:after="0"/>
              <w:rPr>
                <w:sz w:val="26"/>
                <w:szCs w:val="26"/>
              </w:rPr>
            </w:pPr>
            <w:r w:rsidRPr="007A4280">
              <w:rPr>
                <w:sz w:val="26"/>
                <w:szCs w:val="26"/>
              </w:rPr>
              <w:t>Cita informācija</w:t>
            </w:r>
          </w:p>
        </w:tc>
        <w:tc>
          <w:tcPr>
            <w:tcW w:w="4701" w:type="dxa"/>
          </w:tcPr>
          <w:p w:rsidR="00207CA2" w:rsidRPr="007A4280" w:rsidRDefault="00207CA2" w:rsidP="00FB2F9B">
            <w:pPr>
              <w:pStyle w:val="naiskr"/>
              <w:spacing w:before="0" w:after="0"/>
              <w:rPr>
                <w:sz w:val="26"/>
                <w:szCs w:val="26"/>
              </w:rPr>
            </w:pPr>
            <w:r w:rsidRPr="007A4280">
              <w:rPr>
                <w:sz w:val="26"/>
                <w:szCs w:val="26"/>
              </w:rPr>
              <w:t>Nav.</w:t>
            </w:r>
          </w:p>
        </w:tc>
      </w:tr>
    </w:tbl>
    <w:p w:rsidR="00207CA2" w:rsidRPr="000410C7" w:rsidRDefault="00207CA2" w:rsidP="00207CA2">
      <w:pPr>
        <w:pStyle w:val="naisf"/>
        <w:spacing w:before="0" w:after="0"/>
        <w:rPr>
          <w:sz w:val="28"/>
          <w:szCs w:val="28"/>
        </w:rPr>
      </w:pPr>
    </w:p>
    <w:tbl>
      <w:tblPr>
        <w:tblW w:w="10063" w:type="dxa"/>
        <w:jc w:val="center"/>
        <w:tblInd w:w="-599" w:type="dxa"/>
        <w:tblLook w:val="01E0" w:firstRow="1" w:lastRow="1" w:firstColumn="1" w:lastColumn="1" w:noHBand="0" w:noVBand="0"/>
      </w:tblPr>
      <w:tblGrid>
        <w:gridCol w:w="140"/>
        <w:gridCol w:w="1734"/>
        <w:gridCol w:w="601"/>
        <w:gridCol w:w="1371"/>
        <w:gridCol w:w="1470"/>
        <w:gridCol w:w="1672"/>
        <w:gridCol w:w="1672"/>
        <w:gridCol w:w="1304"/>
        <w:gridCol w:w="99"/>
      </w:tblGrid>
      <w:tr w:rsidR="00207CA2" w:rsidRPr="007A4280" w:rsidTr="00F9184A">
        <w:trPr>
          <w:gridAfter w:val="1"/>
          <w:wAfter w:w="99" w:type="dxa"/>
          <w:trHeight w:val="652"/>
          <w:jc w:val="center"/>
        </w:trPr>
        <w:tc>
          <w:tcPr>
            <w:tcW w:w="9964" w:type="dxa"/>
            <w:gridSpan w:val="8"/>
            <w:tcBorders>
              <w:top w:val="single" w:sz="4" w:space="0" w:color="auto"/>
              <w:left w:val="single" w:sz="4" w:space="0" w:color="auto"/>
              <w:bottom w:val="single" w:sz="4" w:space="0" w:color="auto"/>
              <w:right w:val="single" w:sz="4" w:space="0" w:color="auto"/>
            </w:tcBorders>
          </w:tcPr>
          <w:p w:rsidR="00207CA2" w:rsidRPr="007A4280" w:rsidRDefault="00207CA2" w:rsidP="00FB2F9B">
            <w:pPr>
              <w:pStyle w:val="naisnod"/>
              <w:spacing w:before="0" w:after="0"/>
              <w:rPr>
                <w:i/>
                <w:sz w:val="26"/>
                <w:szCs w:val="26"/>
              </w:rPr>
            </w:pPr>
            <w:r w:rsidRPr="007A4280">
              <w:rPr>
                <w:sz w:val="26"/>
                <w:szCs w:val="26"/>
              </w:rPr>
              <w:br w:type="page"/>
              <w:t>III. Tiesību akta projekta ietekme uz valsts budžetu un pašvaldību budžetiem</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Rādītāji</w:t>
            </w:r>
          </w:p>
        </w:tc>
        <w:tc>
          <w:tcPr>
            <w:tcW w:w="2841" w:type="dxa"/>
            <w:gridSpan w:val="2"/>
            <w:vMerge w:val="restart"/>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2012. gads</w:t>
            </w:r>
          </w:p>
        </w:tc>
        <w:tc>
          <w:tcPr>
            <w:tcW w:w="4747" w:type="dxa"/>
            <w:gridSpan w:val="4"/>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Turpmākie trīs gadi (</w:t>
            </w:r>
            <w:proofErr w:type="spellStart"/>
            <w:r w:rsidRPr="007A4280">
              <w:rPr>
                <w:rFonts w:ascii="Times New Roman" w:hAnsi="Times New Roman"/>
                <w:sz w:val="26"/>
                <w:szCs w:val="26"/>
              </w:rPr>
              <w:t>tūkst</w:t>
            </w:r>
            <w:proofErr w:type="spellEnd"/>
            <w:smartTag w:uri="schemas-tilde-lv/tildestengine" w:element="currency2">
              <w:smartTagPr>
                <w:attr w:name="currency_id" w:val="48"/>
                <w:attr w:name="currency_key" w:val="LVL"/>
                <w:attr w:name="currency_value" w:val="."/>
                <w:attr w:name="currency_text" w:val="latu"/>
              </w:smartTagPr>
              <w:r w:rsidRPr="007A4280">
                <w:rPr>
                  <w:rFonts w:ascii="Times New Roman" w:hAnsi="Times New Roman"/>
                  <w:sz w:val="26"/>
                  <w:szCs w:val="26"/>
                </w:rPr>
                <w:t>. latu</w:t>
              </w:r>
            </w:smartTag>
            <w:r w:rsidRPr="007A4280">
              <w:rPr>
                <w:rFonts w:ascii="Times New Roman" w:hAnsi="Times New Roman"/>
                <w:sz w:val="26"/>
                <w:szCs w:val="26"/>
              </w:rPr>
              <w:t>)</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2841"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2014</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b/>
                <w:bCs/>
                <w:sz w:val="26"/>
                <w:szCs w:val="26"/>
              </w:rPr>
            </w:pPr>
            <w:r w:rsidRPr="007A4280">
              <w:rPr>
                <w:rFonts w:ascii="Times New Roman" w:hAnsi="Times New Roman"/>
                <w:b/>
                <w:bCs/>
                <w:sz w:val="26"/>
                <w:szCs w:val="26"/>
              </w:rPr>
              <w:t>2015</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b/>
                <w:bCs/>
                <w:sz w:val="26"/>
                <w:szCs w:val="26"/>
              </w:rPr>
            </w:pP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Saskaņā ar valsts budžetu kārtējam gadam</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kārtējā gadā, salīdzinot ar budžetu kārtējam gadam</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Izmaiņas, salīdzinot ar kārtējo (2012) gadu</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1</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2</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3</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4</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5</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6</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 Budžeta ieņēmumi: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1.1. valsts pamatbudžets, tai skaitā ieņēmumi no maksas pakalpojumiem un citi pašu ieņēmumi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1.2.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lastRenderedPageBreak/>
              <w:t>1.3.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 Budžeta izdevumi:</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highlight w:val="green"/>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2.1. valsts pamatbudžets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F9184A"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highlight w:val="green"/>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2.2. valsts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2.3.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 Finansiālā ietekme:</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3.1. valsts pamatbudžets</w:t>
            </w:r>
          </w:p>
        </w:tc>
        <w:tc>
          <w:tcPr>
            <w:tcW w:w="1371"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3.2. speciālais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3.3. pašvaldību budžets</w:t>
            </w:r>
          </w:p>
        </w:tc>
        <w:tc>
          <w:tcPr>
            <w:tcW w:w="1371"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4. Finanšu līdzekļi papildu izdevumu finansēšanai (kompensējošu izdevumu samazinājumu norāda ar "+" zīmi)</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X</w:t>
            </w: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jc w:val="center"/>
              <w:rPr>
                <w:sz w:val="26"/>
                <w:szCs w:val="26"/>
              </w:rPr>
            </w:pPr>
            <w:r w:rsidRPr="007A4280">
              <w:rPr>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 Precizēta finansiālā ietekme:</w:t>
            </w:r>
          </w:p>
        </w:tc>
        <w:tc>
          <w:tcPr>
            <w:tcW w:w="1371" w:type="dxa"/>
            <w:vMerge w:val="restart"/>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jc w:val="center"/>
              <w:rPr>
                <w:rFonts w:ascii="Times New Roman" w:hAnsi="Times New Roman"/>
                <w:sz w:val="26"/>
                <w:szCs w:val="26"/>
              </w:rPr>
            </w:pPr>
            <w:r w:rsidRPr="007A4280">
              <w:rPr>
                <w:rFonts w:ascii="Times New Roman" w:hAnsi="Times New Roman"/>
                <w:sz w:val="26"/>
                <w:szCs w:val="26"/>
              </w:rPr>
              <w:t>X</w:t>
            </w: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5.1. valsts pamatbudžets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jc w:val="center"/>
              <w:rPr>
                <w:i/>
                <w:sz w:val="26"/>
                <w:szCs w:val="26"/>
              </w:rPr>
            </w:pPr>
            <w:r w:rsidRPr="007A4280">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672" w:type="dxa"/>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c>
          <w:tcPr>
            <w:tcW w:w="1403" w:type="dxa"/>
            <w:gridSpan w:val="2"/>
            <w:tcBorders>
              <w:top w:val="single" w:sz="4" w:space="0" w:color="auto"/>
              <w:left w:val="single" w:sz="4" w:space="0" w:color="auto"/>
              <w:bottom w:val="single" w:sz="4" w:space="0" w:color="auto"/>
              <w:right w:val="single" w:sz="4" w:space="0" w:color="auto"/>
            </w:tcBorders>
            <w:vAlign w:val="center"/>
          </w:tcPr>
          <w:p w:rsidR="00BC44B7" w:rsidRPr="007A4280" w:rsidRDefault="00A20F09" w:rsidP="00BC44B7">
            <w:pPr>
              <w:jc w:val="center"/>
              <w:rPr>
                <w:i/>
                <w:sz w:val="26"/>
                <w:szCs w:val="26"/>
              </w:rPr>
            </w:pPr>
            <w:r>
              <w:rPr>
                <w:i/>
                <w:sz w:val="26"/>
                <w:szCs w:val="26"/>
              </w:rPr>
              <w:t>0</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5.2. speciālais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rPr>
                <w:i/>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blCellSpacing w:w="15" w:type="dxa"/>
        </w:trPr>
        <w:tc>
          <w:tcPr>
            <w:tcW w:w="2335"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ind w:right="-109"/>
              <w:rPr>
                <w:rFonts w:ascii="Times New Roman" w:hAnsi="Times New Roman"/>
                <w:sz w:val="26"/>
                <w:szCs w:val="26"/>
              </w:rPr>
            </w:pPr>
            <w:r w:rsidRPr="007A4280">
              <w:rPr>
                <w:rFonts w:ascii="Times New Roman" w:hAnsi="Times New Roman"/>
                <w:sz w:val="26"/>
                <w:szCs w:val="26"/>
              </w:rPr>
              <w:t>5.3. pašvaldību budžets</w:t>
            </w:r>
          </w:p>
        </w:tc>
        <w:tc>
          <w:tcPr>
            <w:tcW w:w="1371" w:type="dxa"/>
            <w:vMerge/>
            <w:tcBorders>
              <w:top w:val="single" w:sz="4" w:space="0" w:color="auto"/>
              <w:left w:val="single" w:sz="4" w:space="0" w:color="auto"/>
              <w:bottom w:val="single" w:sz="4" w:space="0" w:color="auto"/>
              <w:right w:val="single" w:sz="4" w:space="0" w:color="auto"/>
            </w:tcBorders>
            <w:vAlign w:val="center"/>
          </w:tcPr>
          <w:p w:rsidR="00BC44B7" w:rsidRPr="007A4280" w:rsidRDefault="00BC44B7" w:rsidP="00BC44B7">
            <w:pPr>
              <w:ind w:right="-109"/>
              <w:rPr>
                <w:sz w:val="26"/>
                <w:szCs w:val="26"/>
              </w:rPr>
            </w:pPr>
          </w:p>
        </w:tc>
        <w:tc>
          <w:tcPr>
            <w:tcW w:w="1470"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672"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c>
          <w:tcPr>
            <w:tcW w:w="1403" w:type="dxa"/>
            <w:gridSpan w:val="2"/>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9923" w:type="dxa"/>
            <w:gridSpan w:val="8"/>
            <w:tcBorders>
              <w:top w:val="single" w:sz="4" w:space="0" w:color="auto"/>
              <w:left w:val="single" w:sz="4" w:space="0" w:color="auto"/>
              <w:bottom w:val="single" w:sz="4" w:space="0" w:color="auto"/>
              <w:right w:val="single" w:sz="4" w:space="0" w:color="auto"/>
            </w:tcBorders>
          </w:tcPr>
          <w:p w:rsidR="00BC44B7" w:rsidRPr="007A4280" w:rsidRDefault="00BC44B7" w:rsidP="00BC44B7">
            <w:pPr>
              <w:ind w:right="-109"/>
              <w:rPr>
                <w:sz w:val="26"/>
                <w:szCs w:val="26"/>
              </w:rPr>
            </w:pPr>
            <w:r w:rsidRPr="007A4280">
              <w:rPr>
                <w:sz w:val="26"/>
                <w:szCs w:val="26"/>
              </w:rPr>
              <w:t>6. Detalizēts ieņēmumu un izdevumu aprēķins (ja nepieciešams, detalizētu ieņēmumu un izdevumu aprēķinu var pievienot anotācijas pielikumā):</w:t>
            </w: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42"/>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6.1. detalizēts ieņēmumu aprēķins</w:t>
            </w:r>
          </w:p>
        </w:tc>
        <w:tc>
          <w:tcPr>
            <w:tcW w:w="81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C44B7" w:rsidRPr="007A4280" w:rsidRDefault="00BC44B7" w:rsidP="00BC44B7">
            <w:pPr>
              <w:rPr>
                <w:sz w:val="26"/>
                <w:szCs w:val="26"/>
              </w:rPr>
            </w:pPr>
          </w:p>
          <w:p w:rsidR="00BC44B7" w:rsidRPr="007A4280" w:rsidRDefault="00BC44B7" w:rsidP="00BC44B7">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1093"/>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t>6.2. detalizēts izdevumu aprēķins</w:t>
            </w:r>
          </w:p>
        </w:tc>
        <w:tc>
          <w:tcPr>
            <w:tcW w:w="8189" w:type="dxa"/>
            <w:gridSpan w:val="7"/>
            <w:tcBorders>
              <w:top w:val="single" w:sz="4" w:space="0" w:color="auto"/>
              <w:left w:val="single" w:sz="4" w:space="0" w:color="auto"/>
              <w:bottom w:val="single" w:sz="4" w:space="0" w:color="auto"/>
              <w:right w:val="single" w:sz="4" w:space="0" w:color="auto"/>
            </w:tcBorders>
            <w:shd w:val="clear" w:color="auto" w:fill="auto"/>
          </w:tcPr>
          <w:p w:rsidR="007F20A2" w:rsidRPr="007A4280" w:rsidRDefault="007F20A2" w:rsidP="002167F5">
            <w:pPr>
              <w:rPr>
                <w:sz w:val="26"/>
                <w:szCs w:val="26"/>
              </w:rPr>
            </w:pPr>
          </w:p>
        </w:tc>
      </w:tr>
      <w:tr w:rsidR="00BC44B7" w:rsidRPr="007A4280" w:rsidTr="00F9184A">
        <w:tblPrEx>
          <w:jc w:val="left"/>
          <w:tblCellSpacing w:w="15" w:type="dxa"/>
          <w:tblCellMar>
            <w:top w:w="30" w:type="dxa"/>
            <w:left w:w="30" w:type="dxa"/>
            <w:bottom w:w="30" w:type="dxa"/>
            <w:right w:w="30" w:type="dxa"/>
          </w:tblCellMar>
          <w:tblLook w:val="0000" w:firstRow="0" w:lastRow="0" w:firstColumn="0" w:lastColumn="0" w:noHBand="0" w:noVBand="0"/>
        </w:tblPrEx>
        <w:trPr>
          <w:gridBefore w:val="1"/>
          <w:wBefore w:w="140" w:type="dxa"/>
          <w:trHeight w:val="547"/>
          <w:tblCellSpacing w:w="15" w:type="dxa"/>
        </w:trPr>
        <w:tc>
          <w:tcPr>
            <w:tcW w:w="1734" w:type="dxa"/>
            <w:tcBorders>
              <w:top w:val="single" w:sz="4" w:space="0" w:color="auto"/>
              <w:left w:val="single" w:sz="4" w:space="0" w:color="auto"/>
              <w:bottom w:val="single" w:sz="4" w:space="0" w:color="auto"/>
              <w:right w:val="single" w:sz="4" w:space="0" w:color="auto"/>
            </w:tcBorders>
          </w:tcPr>
          <w:p w:rsidR="00BC44B7" w:rsidRPr="007A4280" w:rsidRDefault="00BC44B7" w:rsidP="00BC44B7">
            <w:pPr>
              <w:pStyle w:val="NormalWeb"/>
              <w:rPr>
                <w:rFonts w:ascii="Times New Roman" w:hAnsi="Times New Roman"/>
                <w:sz w:val="26"/>
                <w:szCs w:val="26"/>
              </w:rPr>
            </w:pPr>
            <w:r w:rsidRPr="007A4280">
              <w:rPr>
                <w:rFonts w:ascii="Times New Roman" w:hAnsi="Times New Roman"/>
                <w:sz w:val="26"/>
                <w:szCs w:val="26"/>
              </w:rPr>
              <w:lastRenderedPageBreak/>
              <w:t>7. Cita informācija</w:t>
            </w:r>
          </w:p>
        </w:tc>
        <w:tc>
          <w:tcPr>
            <w:tcW w:w="8189" w:type="dxa"/>
            <w:gridSpan w:val="7"/>
            <w:tcBorders>
              <w:top w:val="single" w:sz="4" w:space="0" w:color="auto"/>
              <w:left w:val="single" w:sz="4" w:space="0" w:color="auto"/>
              <w:bottom w:val="single" w:sz="4" w:space="0" w:color="auto"/>
              <w:right w:val="single" w:sz="4" w:space="0" w:color="auto"/>
            </w:tcBorders>
          </w:tcPr>
          <w:p w:rsidR="00BC44B7" w:rsidRPr="007A4280" w:rsidRDefault="00BC44B7" w:rsidP="00BC44B7">
            <w:pPr>
              <w:ind w:firstLine="191"/>
              <w:jc w:val="both"/>
              <w:rPr>
                <w:sz w:val="26"/>
                <w:szCs w:val="26"/>
              </w:rPr>
            </w:pPr>
          </w:p>
        </w:tc>
      </w:tr>
    </w:tbl>
    <w:p w:rsidR="00207CA2" w:rsidRPr="000410C7" w:rsidRDefault="00207CA2" w:rsidP="00207CA2">
      <w:pPr>
        <w:pStyle w:val="naiskr"/>
        <w:tabs>
          <w:tab w:val="left" w:pos="2628"/>
        </w:tabs>
        <w:spacing w:before="0" w:after="0"/>
        <w:rPr>
          <w:i/>
          <w:sz w:val="28"/>
          <w:szCs w:val="28"/>
        </w:rPr>
      </w:pPr>
    </w:p>
    <w:tbl>
      <w:tblPr>
        <w:tblW w:w="10098"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118"/>
        <w:gridCol w:w="6182"/>
      </w:tblGrid>
      <w:tr w:rsidR="00207CA2" w:rsidRPr="00B86937" w:rsidTr="00FB2F9B">
        <w:trPr>
          <w:jc w:val="center"/>
        </w:trPr>
        <w:tc>
          <w:tcPr>
            <w:tcW w:w="10098" w:type="dxa"/>
            <w:gridSpan w:val="3"/>
          </w:tcPr>
          <w:p w:rsidR="00207CA2" w:rsidRPr="00B86937" w:rsidRDefault="00207CA2" w:rsidP="00FB2F9B">
            <w:pPr>
              <w:pStyle w:val="naisnod"/>
              <w:spacing w:before="0" w:after="0"/>
              <w:rPr>
                <w:sz w:val="26"/>
                <w:szCs w:val="26"/>
              </w:rPr>
            </w:pPr>
            <w:r w:rsidRPr="00B86937">
              <w:rPr>
                <w:sz w:val="26"/>
                <w:szCs w:val="26"/>
              </w:rPr>
              <w:t>IV. Tiesību akta projekta ietekme uz spēkā esošo tiesību normu sistēmu</w:t>
            </w:r>
          </w:p>
        </w:tc>
      </w:tr>
      <w:tr w:rsidR="00207CA2" w:rsidRPr="00B86937" w:rsidTr="00FB2F9B">
        <w:trPr>
          <w:jc w:val="center"/>
        </w:trPr>
        <w:tc>
          <w:tcPr>
            <w:tcW w:w="798" w:type="dxa"/>
          </w:tcPr>
          <w:p w:rsidR="00207CA2" w:rsidRPr="00B86937" w:rsidRDefault="00207CA2" w:rsidP="00FB2F9B">
            <w:pPr>
              <w:pStyle w:val="naiskr"/>
              <w:tabs>
                <w:tab w:val="left" w:pos="2628"/>
              </w:tabs>
              <w:spacing w:before="0" w:after="0"/>
              <w:jc w:val="both"/>
              <w:rPr>
                <w:iCs/>
                <w:sz w:val="26"/>
                <w:szCs w:val="26"/>
              </w:rPr>
            </w:pPr>
            <w:r w:rsidRPr="00B86937">
              <w:rPr>
                <w:iCs/>
                <w:sz w:val="26"/>
                <w:szCs w:val="26"/>
              </w:rPr>
              <w:t>1.</w:t>
            </w:r>
          </w:p>
        </w:tc>
        <w:tc>
          <w:tcPr>
            <w:tcW w:w="3118" w:type="dxa"/>
          </w:tcPr>
          <w:p w:rsidR="00207CA2" w:rsidRPr="00B86937" w:rsidRDefault="00207CA2" w:rsidP="00FB2F9B">
            <w:pPr>
              <w:pStyle w:val="naiskr"/>
              <w:tabs>
                <w:tab w:val="left" w:pos="2628"/>
              </w:tabs>
              <w:spacing w:before="0" w:after="0"/>
              <w:jc w:val="both"/>
              <w:rPr>
                <w:iCs/>
                <w:sz w:val="26"/>
                <w:szCs w:val="26"/>
              </w:rPr>
            </w:pPr>
            <w:r w:rsidRPr="00B86937">
              <w:rPr>
                <w:sz w:val="26"/>
                <w:szCs w:val="26"/>
              </w:rPr>
              <w:t>Nepieciešamie saistītie tiesību aktu projekti</w:t>
            </w:r>
          </w:p>
        </w:tc>
        <w:tc>
          <w:tcPr>
            <w:tcW w:w="6182" w:type="dxa"/>
          </w:tcPr>
          <w:p w:rsidR="00DF0F58" w:rsidRPr="00B86937" w:rsidRDefault="0071193D" w:rsidP="002975C2">
            <w:pPr>
              <w:pStyle w:val="naiskr"/>
              <w:spacing w:before="0" w:after="0"/>
              <w:ind w:left="34"/>
              <w:jc w:val="both"/>
              <w:rPr>
                <w:i/>
                <w:color w:val="FF0000"/>
                <w:sz w:val="26"/>
                <w:szCs w:val="26"/>
              </w:rPr>
            </w:pPr>
            <w:r>
              <w:rPr>
                <w:color w:val="000000" w:themeColor="text1"/>
                <w:sz w:val="26"/>
                <w:szCs w:val="26"/>
              </w:rPr>
              <w:t>Likumprojekts ir skatāms vienlaikus ar valsts budžeta 2013.gadam likumprojekta paketi.</w:t>
            </w:r>
          </w:p>
        </w:tc>
      </w:tr>
      <w:tr w:rsidR="00207CA2" w:rsidRPr="007A4280" w:rsidTr="00FB2F9B">
        <w:trPr>
          <w:jc w:val="center"/>
        </w:trPr>
        <w:tc>
          <w:tcPr>
            <w:tcW w:w="798" w:type="dxa"/>
          </w:tcPr>
          <w:p w:rsidR="00207CA2" w:rsidRPr="00B86937" w:rsidRDefault="00207CA2" w:rsidP="00FB2F9B">
            <w:pPr>
              <w:pStyle w:val="naiskr"/>
              <w:tabs>
                <w:tab w:val="left" w:pos="2628"/>
              </w:tabs>
              <w:spacing w:before="0" w:after="0"/>
              <w:jc w:val="both"/>
              <w:rPr>
                <w:iCs/>
                <w:sz w:val="26"/>
                <w:szCs w:val="26"/>
              </w:rPr>
            </w:pPr>
            <w:r w:rsidRPr="00B86937">
              <w:rPr>
                <w:iCs/>
                <w:sz w:val="26"/>
                <w:szCs w:val="26"/>
              </w:rPr>
              <w:t>2.</w:t>
            </w:r>
          </w:p>
        </w:tc>
        <w:tc>
          <w:tcPr>
            <w:tcW w:w="3118" w:type="dxa"/>
          </w:tcPr>
          <w:p w:rsidR="00207CA2" w:rsidRPr="00B86937" w:rsidRDefault="00207CA2" w:rsidP="00FB2F9B">
            <w:pPr>
              <w:pStyle w:val="naiskr"/>
              <w:tabs>
                <w:tab w:val="left" w:pos="2628"/>
              </w:tabs>
              <w:spacing w:before="0" w:after="0"/>
              <w:jc w:val="both"/>
              <w:rPr>
                <w:iCs/>
                <w:sz w:val="26"/>
                <w:szCs w:val="26"/>
              </w:rPr>
            </w:pPr>
            <w:r w:rsidRPr="00B86937">
              <w:rPr>
                <w:sz w:val="26"/>
                <w:szCs w:val="26"/>
              </w:rPr>
              <w:t>Cita informācija</w:t>
            </w:r>
          </w:p>
        </w:tc>
        <w:tc>
          <w:tcPr>
            <w:tcW w:w="6182" w:type="dxa"/>
          </w:tcPr>
          <w:p w:rsidR="00207CA2" w:rsidRPr="007A4280" w:rsidRDefault="00207CA2" w:rsidP="00FB2F9B">
            <w:pPr>
              <w:pStyle w:val="naiskr"/>
              <w:tabs>
                <w:tab w:val="left" w:pos="2628"/>
              </w:tabs>
              <w:spacing w:before="0" w:after="0"/>
              <w:jc w:val="both"/>
              <w:rPr>
                <w:iCs/>
                <w:sz w:val="26"/>
                <w:szCs w:val="26"/>
              </w:rPr>
            </w:pPr>
            <w:r w:rsidRPr="00B86937">
              <w:rPr>
                <w:sz w:val="26"/>
                <w:szCs w:val="26"/>
              </w:rPr>
              <w:t>Nav.</w:t>
            </w:r>
          </w:p>
        </w:tc>
      </w:tr>
    </w:tbl>
    <w:p w:rsidR="00207CA2" w:rsidRPr="000410C7" w:rsidRDefault="00207CA2" w:rsidP="00207CA2">
      <w:pPr>
        <w:ind w:firstLine="720"/>
        <w:jc w:val="both"/>
        <w:rPr>
          <w:sz w:val="28"/>
          <w:szCs w:val="28"/>
        </w:rPr>
      </w:pPr>
    </w:p>
    <w:tbl>
      <w:tblPr>
        <w:tblW w:w="10206" w:type="dxa"/>
        <w:tblInd w:w="-53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0206"/>
      </w:tblGrid>
      <w:tr w:rsidR="00207CA2" w:rsidRPr="007A4280" w:rsidTr="001551F5">
        <w:trPr>
          <w:trHeight w:val="406"/>
        </w:trPr>
        <w:tc>
          <w:tcPr>
            <w:tcW w:w="10206" w:type="dxa"/>
            <w:tcBorders>
              <w:top w:val="outset" w:sz="6" w:space="0" w:color="auto"/>
              <w:left w:val="outset" w:sz="6" w:space="0" w:color="auto"/>
              <w:bottom w:val="outset" w:sz="6" w:space="0" w:color="auto"/>
              <w:right w:val="outset" w:sz="6" w:space="0" w:color="auto"/>
            </w:tcBorders>
            <w:vAlign w:val="center"/>
          </w:tcPr>
          <w:p w:rsidR="00207CA2" w:rsidRPr="007A4280" w:rsidRDefault="00207CA2" w:rsidP="00FB2F9B">
            <w:pPr>
              <w:jc w:val="center"/>
              <w:rPr>
                <w:b/>
                <w:sz w:val="26"/>
                <w:szCs w:val="26"/>
              </w:rPr>
            </w:pPr>
            <w:r w:rsidRPr="007A4280">
              <w:rPr>
                <w:b/>
                <w:sz w:val="26"/>
                <w:szCs w:val="26"/>
              </w:rPr>
              <w:t>V. Tiesību akta projekta atbilstība Latvijas Republikas starptautiskajām saistībām</w:t>
            </w:r>
          </w:p>
        </w:tc>
      </w:tr>
      <w:tr w:rsidR="00880EEC" w:rsidRPr="007A4280" w:rsidTr="00880EEC">
        <w:tc>
          <w:tcPr>
            <w:tcW w:w="10206" w:type="dxa"/>
            <w:tcBorders>
              <w:top w:val="outset" w:sz="6" w:space="0" w:color="auto"/>
              <w:left w:val="outset" w:sz="6" w:space="0" w:color="auto"/>
              <w:bottom w:val="outset" w:sz="6" w:space="0" w:color="auto"/>
              <w:right w:val="outset" w:sz="6" w:space="0" w:color="auto"/>
            </w:tcBorders>
          </w:tcPr>
          <w:p w:rsidR="00880EEC" w:rsidRPr="007A4280" w:rsidRDefault="00880EEC" w:rsidP="00880EEC">
            <w:pPr>
              <w:ind w:left="57"/>
              <w:jc w:val="center"/>
              <w:rPr>
                <w:i/>
                <w:sz w:val="26"/>
                <w:szCs w:val="26"/>
              </w:rPr>
            </w:pPr>
            <w:r w:rsidRPr="007A4280">
              <w:rPr>
                <w:i/>
                <w:sz w:val="26"/>
                <w:szCs w:val="26"/>
              </w:rPr>
              <w:t>Projekts šo jomu neskar.</w:t>
            </w:r>
          </w:p>
        </w:tc>
      </w:tr>
    </w:tbl>
    <w:p w:rsidR="00207CA2" w:rsidRPr="000410C7" w:rsidRDefault="00207CA2" w:rsidP="00207CA2">
      <w:pPr>
        <w:pStyle w:val="naisf"/>
        <w:spacing w:before="0" w:after="0"/>
        <w:jc w:val="center"/>
        <w:rPr>
          <w:b/>
          <w:sz w:val="28"/>
          <w:szCs w:val="28"/>
        </w:rPr>
      </w:pPr>
    </w:p>
    <w:tbl>
      <w:tblPr>
        <w:tblW w:w="102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2"/>
        <w:gridCol w:w="24"/>
      </w:tblGrid>
      <w:tr w:rsidR="00207CA2" w:rsidRPr="007A4280" w:rsidTr="00FB2F9B">
        <w:trPr>
          <w:jc w:val="center"/>
        </w:trPr>
        <w:tc>
          <w:tcPr>
            <w:tcW w:w="10256" w:type="dxa"/>
            <w:gridSpan w:val="2"/>
          </w:tcPr>
          <w:p w:rsidR="00207CA2" w:rsidRPr="007A4280" w:rsidRDefault="00207CA2" w:rsidP="00FB2F9B">
            <w:pPr>
              <w:pStyle w:val="naisnod"/>
              <w:spacing w:before="0" w:after="0"/>
              <w:ind w:left="57" w:right="57"/>
              <w:rPr>
                <w:sz w:val="26"/>
                <w:szCs w:val="26"/>
              </w:rPr>
            </w:pPr>
            <w:r w:rsidRPr="007A4280">
              <w:rPr>
                <w:sz w:val="26"/>
                <w:szCs w:val="26"/>
              </w:rPr>
              <w:t>VI. Sabiedrības līdzdalība un šīs līdzdalības rezultāti</w:t>
            </w:r>
          </w:p>
        </w:tc>
      </w:tr>
      <w:tr w:rsidR="00880EEC" w:rsidRPr="007A4280" w:rsidTr="00880EEC">
        <w:trPr>
          <w:gridAfter w:val="1"/>
          <w:wAfter w:w="24" w:type="dxa"/>
          <w:trHeight w:val="553"/>
          <w:jc w:val="center"/>
        </w:trPr>
        <w:tc>
          <w:tcPr>
            <w:tcW w:w="10232" w:type="dxa"/>
          </w:tcPr>
          <w:p w:rsidR="00880EEC" w:rsidRPr="007A4280" w:rsidRDefault="00880EEC" w:rsidP="00880EEC">
            <w:pPr>
              <w:pStyle w:val="naiskr"/>
              <w:spacing w:before="0" w:after="0"/>
              <w:ind w:left="57" w:right="57"/>
              <w:jc w:val="center"/>
              <w:rPr>
                <w:i/>
                <w:sz w:val="26"/>
                <w:szCs w:val="26"/>
              </w:rPr>
            </w:pPr>
            <w:r w:rsidRPr="007A4280">
              <w:rPr>
                <w:i/>
                <w:sz w:val="26"/>
                <w:szCs w:val="26"/>
              </w:rPr>
              <w:t>Projekts šo jomu neskar.</w:t>
            </w:r>
          </w:p>
        </w:tc>
      </w:tr>
    </w:tbl>
    <w:p w:rsidR="00207CA2" w:rsidRPr="000410C7" w:rsidRDefault="00207CA2" w:rsidP="00207CA2">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7"/>
        <w:gridCol w:w="4488"/>
        <w:gridCol w:w="5299"/>
      </w:tblGrid>
      <w:tr w:rsidR="00207CA2" w:rsidRPr="007A4280" w:rsidTr="00FB2F9B">
        <w:tc>
          <w:tcPr>
            <w:tcW w:w="10264" w:type="dxa"/>
            <w:gridSpan w:val="3"/>
            <w:tcBorders>
              <w:top w:val="single" w:sz="4" w:space="0" w:color="auto"/>
            </w:tcBorders>
          </w:tcPr>
          <w:p w:rsidR="00207CA2" w:rsidRPr="007A4280" w:rsidRDefault="00207CA2" w:rsidP="00FB2F9B">
            <w:pPr>
              <w:pStyle w:val="naisnod"/>
              <w:spacing w:before="0" w:after="0"/>
              <w:ind w:left="57" w:right="57"/>
              <w:rPr>
                <w:sz w:val="26"/>
                <w:szCs w:val="26"/>
              </w:rPr>
            </w:pPr>
            <w:r w:rsidRPr="007A4280">
              <w:rPr>
                <w:sz w:val="26"/>
                <w:szCs w:val="26"/>
              </w:rPr>
              <w:t>VII. Tiesību akta projekta izpildes nodrošināšana un tās ietekme uz institūcijām</w:t>
            </w:r>
          </w:p>
        </w:tc>
      </w:tr>
      <w:tr w:rsidR="00207CA2" w:rsidRPr="007A4280" w:rsidTr="00C10C5A">
        <w:trPr>
          <w:trHeight w:val="427"/>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1.</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 xml:space="preserve">Projekta izpildē iesaistītās institūcijas </w:t>
            </w:r>
          </w:p>
        </w:tc>
        <w:tc>
          <w:tcPr>
            <w:tcW w:w="5299" w:type="dxa"/>
          </w:tcPr>
          <w:p w:rsidR="00207CA2" w:rsidRPr="007A4280" w:rsidRDefault="00E6245C" w:rsidP="005D4608">
            <w:pPr>
              <w:pStyle w:val="naisnod"/>
              <w:spacing w:before="0" w:after="0"/>
              <w:ind w:left="57" w:right="57"/>
              <w:jc w:val="both"/>
              <w:rPr>
                <w:b w:val="0"/>
                <w:sz w:val="26"/>
                <w:szCs w:val="26"/>
              </w:rPr>
            </w:pPr>
            <w:r w:rsidRPr="007A4280">
              <w:rPr>
                <w:b w:val="0"/>
                <w:sz w:val="26"/>
                <w:szCs w:val="26"/>
              </w:rPr>
              <w:t xml:space="preserve">Projekta izpildi nodrošinās </w:t>
            </w:r>
            <w:r w:rsidR="005D4608" w:rsidRPr="007A4280">
              <w:rPr>
                <w:b w:val="0"/>
                <w:sz w:val="26"/>
                <w:szCs w:val="26"/>
              </w:rPr>
              <w:t>valsts un pašvaldību institūcijas</w:t>
            </w:r>
            <w:r w:rsidRPr="007A4280">
              <w:rPr>
                <w:b w:val="0"/>
                <w:sz w:val="26"/>
                <w:szCs w:val="26"/>
              </w:rPr>
              <w:t xml:space="preserve"> normatīvajos aktos noteiktajā kārtībā.</w:t>
            </w:r>
          </w:p>
        </w:tc>
      </w:tr>
      <w:tr w:rsidR="00207CA2" w:rsidRPr="007A4280" w:rsidTr="00C10C5A">
        <w:trPr>
          <w:trHeight w:val="463"/>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2.</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 xml:space="preserve">Projekta izpildes ietekme uz pārvaldes funkcijām </w:t>
            </w:r>
          </w:p>
        </w:tc>
        <w:tc>
          <w:tcPr>
            <w:tcW w:w="5299" w:type="dxa"/>
          </w:tcPr>
          <w:p w:rsidR="00207CA2" w:rsidRPr="007A4280" w:rsidRDefault="00706669" w:rsidP="00FB2F9B">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25"/>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3.</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Jaunu institūciju izveide</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80"/>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4.</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Esošu institūciju likvidācija</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703"/>
        </w:trPr>
        <w:tc>
          <w:tcPr>
            <w:tcW w:w="477" w:type="dxa"/>
          </w:tcPr>
          <w:p w:rsidR="00207CA2" w:rsidRPr="007A4280" w:rsidRDefault="00207CA2" w:rsidP="00FB2F9B">
            <w:pPr>
              <w:pStyle w:val="naisnod"/>
              <w:spacing w:before="0" w:after="0"/>
              <w:ind w:left="57" w:right="57"/>
              <w:jc w:val="left"/>
              <w:rPr>
                <w:b w:val="0"/>
                <w:sz w:val="26"/>
                <w:szCs w:val="26"/>
              </w:rPr>
            </w:pPr>
            <w:r w:rsidRPr="007A4280">
              <w:rPr>
                <w:b w:val="0"/>
                <w:sz w:val="26"/>
                <w:szCs w:val="26"/>
              </w:rPr>
              <w:t>5.</w:t>
            </w:r>
          </w:p>
        </w:tc>
        <w:tc>
          <w:tcPr>
            <w:tcW w:w="4488" w:type="dxa"/>
          </w:tcPr>
          <w:p w:rsidR="00207CA2" w:rsidRPr="007A4280" w:rsidRDefault="00207CA2" w:rsidP="00FB2F9B">
            <w:pPr>
              <w:pStyle w:val="naisf"/>
              <w:spacing w:before="0" w:after="0"/>
              <w:ind w:left="57" w:right="57" w:firstLine="0"/>
              <w:jc w:val="left"/>
              <w:rPr>
                <w:sz w:val="26"/>
                <w:szCs w:val="26"/>
              </w:rPr>
            </w:pPr>
            <w:r w:rsidRPr="007A4280">
              <w:rPr>
                <w:sz w:val="26"/>
                <w:szCs w:val="26"/>
              </w:rPr>
              <w:t>Projekta izpildes ietekme uz pārvaldes institucionālo struktūru.</w:t>
            </w:r>
          </w:p>
          <w:p w:rsidR="00207CA2" w:rsidRPr="007A4280" w:rsidRDefault="00207CA2" w:rsidP="00FB2F9B">
            <w:pPr>
              <w:pStyle w:val="naisf"/>
              <w:spacing w:before="0" w:after="0"/>
              <w:ind w:left="57" w:right="57" w:firstLine="0"/>
              <w:jc w:val="left"/>
              <w:rPr>
                <w:sz w:val="26"/>
                <w:szCs w:val="26"/>
              </w:rPr>
            </w:pPr>
            <w:r w:rsidRPr="007A4280">
              <w:rPr>
                <w:sz w:val="26"/>
                <w:szCs w:val="26"/>
              </w:rPr>
              <w:t>Esošu institūciju reorganizācija</w:t>
            </w:r>
          </w:p>
        </w:tc>
        <w:tc>
          <w:tcPr>
            <w:tcW w:w="5299" w:type="dxa"/>
          </w:tcPr>
          <w:p w:rsidR="00207CA2" w:rsidRPr="007A4280" w:rsidRDefault="00706669" w:rsidP="00C10C5A">
            <w:pPr>
              <w:pStyle w:val="naisnod"/>
              <w:spacing w:before="0" w:after="0"/>
              <w:ind w:left="57" w:right="57"/>
              <w:jc w:val="both"/>
              <w:rPr>
                <w:b w:val="0"/>
                <w:i/>
                <w:sz w:val="26"/>
                <w:szCs w:val="26"/>
              </w:rPr>
            </w:pPr>
            <w:r w:rsidRPr="007A4280">
              <w:rPr>
                <w:b w:val="0"/>
                <w:i/>
                <w:sz w:val="26"/>
                <w:szCs w:val="26"/>
              </w:rPr>
              <w:t>Projekts šo jomu neskar.</w:t>
            </w:r>
          </w:p>
        </w:tc>
      </w:tr>
      <w:tr w:rsidR="00207CA2" w:rsidRPr="007A4280" w:rsidTr="00C10C5A">
        <w:trPr>
          <w:trHeight w:val="476"/>
        </w:trPr>
        <w:tc>
          <w:tcPr>
            <w:tcW w:w="477" w:type="dxa"/>
          </w:tcPr>
          <w:p w:rsidR="00207CA2" w:rsidRPr="007A4280" w:rsidRDefault="00207CA2" w:rsidP="00FB2F9B">
            <w:pPr>
              <w:pStyle w:val="naiskr"/>
              <w:spacing w:before="0" w:after="0"/>
              <w:ind w:left="57" w:right="57"/>
              <w:rPr>
                <w:sz w:val="26"/>
                <w:szCs w:val="26"/>
              </w:rPr>
            </w:pPr>
            <w:r w:rsidRPr="007A4280">
              <w:rPr>
                <w:sz w:val="26"/>
                <w:szCs w:val="26"/>
              </w:rPr>
              <w:t>6.</w:t>
            </w:r>
          </w:p>
        </w:tc>
        <w:tc>
          <w:tcPr>
            <w:tcW w:w="4488" w:type="dxa"/>
          </w:tcPr>
          <w:p w:rsidR="00207CA2" w:rsidRPr="007A4280" w:rsidRDefault="00207CA2" w:rsidP="00FB2F9B">
            <w:pPr>
              <w:pStyle w:val="naiskr"/>
              <w:spacing w:before="0" w:after="0"/>
              <w:ind w:left="57" w:right="57"/>
              <w:rPr>
                <w:sz w:val="26"/>
                <w:szCs w:val="26"/>
              </w:rPr>
            </w:pPr>
            <w:r w:rsidRPr="007A4280">
              <w:rPr>
                <w:sz w:val="26"/>
                <w:szCs w:val="26"/>
              </w:rPr>
              <w:t>Cita informācija</w:t>
            </w:r>
          </w:p>
        </w:tc>
        <w:tc>
          <w:tcPr>
            <w:tcW w:w="5299" w:type="dxa"/>
          </w:tcPr>
          <w:p w:rsidR="00207CA2" w:rsidRPr="007A4280" w:rsidRDefault="00207CA2" w:rsidP="00FB2F9B">
            <w:pPr>
              <w:pStyle w:val="naiskr"/>
              <w:spacing w:before="0" w:after="0"/>
              <w:ind w:left="57" w:right="57"/>
              <w:rPr>
                <w:sz w:val="26"/>
                <w:szCs w:val="26"/>
              </w:rPr>
            </w:pPr>
            <w:r w:rsidRPr="007A4280">
              <w:rPr>
                <w:sz w:val="26"/>
                <w:szCs w:val="26"/>
              </w:rPr>
              <w:t>Nav</w:t>
            </w:r>
          </w:p>
        </w:tc>
      </w:tr>
    </w:tbl>
    <w:p w:rsidR="00207CA2" w:rsidRPr="000410C7" w:rsidRDefault="00207CA2" w:rsidP="00207CA2">
      <w:pPr>
        <w:pStyle w:val="naisf"/>
        <w:tabs>
          <w:tab w:val="left" w:pos="5760"/>
        </w:tabs>
        <w:spacing w:before="0" w:after="0"/>
        <w:ind w:firstLine="720"/>
        <w:rPr>
          <w:sz w:val="28"/>
          <w:szCs w:val="28"/>
        </w:rPr>
      </w:pPr>
    </w:p>
    <w:p w:rsidR="00C10C5A" w:rsidRDefault="00C10C5A" w:rsidP="00207CA2">
      <w:pPr>
        <w:tabs>
          <w:tab w:val="right" w:pos="9074"/>
        </w:tabs>
        <w:rPr>
          <w:sz w:val="28"/>
          <w:szCs w:val="28"/>
        </w:rPr>
      </w:pPr>
      <w:r>
        <w:rPr>
          <w:sz w:val="28"/>
          <w:szCs w:val="28"/>
        </w:rPr>
        <w:t xml:space="preserve"> </w:t>
      </w:r>
    </w:p>
    <w:p w:rsidR="00042851" w:rsidRDefault="00042851" w:rsidP="00207CA2">
      <w:pPr>
        <w:tabs>
          <w:tab w:val="right" w:pos="9074"/>
        </w:tabs>
        <w:rPr>
          <w:sz w:val="28"/>
          <w:szCs w:val="28"/>
        </w:rPr>
      </w:pPr>
    </w:p>
    <w:p w:rsidR="00207CA2" w:rsidRPr="000410C7" w:rsidRDefault="00F54D04" w:rsidP="00207CA2">
      <w:pPr>
        <w:tabs>
          <w:tab w:val="right" w:pos="9074"/>
        </w:tabs>
        <w:rPr>
          <w:sz w:val="28"/>
          <w:szCs w:val="28"/>
        </w:rPr>
      </w:pPr>
      <w:r>
        <w:rPr>
          <w:sz w:val="28"/>
          <w:szCs w:val="28"/>
        </w:rPr>
        <w:t>Finanšu</w:t>
      </w:r>
      <w:r w:rsidR="00C10C5A" w:rsidRPr="000410C7">
        <w:rPr>
          <w:sz w:val="28"/>
          <w:szCs w:val="28"/>
        </w:rPr>
        <w:t xml:space="preserve"> </w:t>
      </w:r>
      <w:r w:rsidR="00207CA2" w:rsidRPr="000410C7">
        <w:rPr>
          <w:sz w:val="28"/>
          <w:szCs w:val="28"/>
        </w:rPr>
        <w:t>ministrs</w:t>
      </w:r>
      <w:r w:rsidR="00207CA2" w:rsidRPr="000410C7">
        <w:rPr>
          <w:sz w:val="28"/>
          <w:szCs w:val="28"/>
        </w:rPr>
        <w:tab/>
        <w:t>A.</w:t>
      </w:r>
      <w:r>
        <w:rPr>
          <w:sz w:val="28"/>
          <w:szCs w:val="28"/>
        </w:rPr>
        <w:t>Vilks</w:t>
      </w:r>
    </w:p>
    <w:p w:rsidR="00207CA2" w:rsidRDefault="00207CA2" w:rsidP="00207CA2">
      <w:pPr>
        <w:tabs>
          <w:tab w:val="right" w:pos="9000"/>
        </w:tabs>
        <w:jc w:val="both"/>
        <w:rPr>
          <w:sz w:val="28"/>
          <w:szCs w:val="28"/>
        </w:rPr>
      </w:pPr>
    </w:p>
    <w:p w:rsidR="009B6E5F" w:rsidRPr="000410C7" w:rsidRDefault="009B6E5F" w:rsidP="00207CA2">
      <w:pPr>
        <w:tabs>
          <w:tab w:val="right" w:pos="9000"/>
        </w:tabs>
        <w:jc w:val="both"/>
        <w:rPr>
          <w:sz w:val="28"/>
          <w:szCs w:val="28"/>
        </w:rPr>
      </w:pPr>
    </w:p>
    <w:p w:rsidR="00207CA2" w:rsidRDefault="00207CA2" w:rsidP="00207CA2">
      <w:pPr>
        <w:tabs>
          <w:tab w:val="left" w:pos="1560"/>
        </w:tabs>
        <w:rPr>
          <w:sz w:val="20"/>
          <w:szCs w:val="20"/>
        </w:rPr>
      </w:pPr>
    </w:p>
    <w:p w:rsidR="003F6557" w:rsidRDefault="003F6557" w:rsidP="00207CA2">
      <w:pPr>
        <w:rPr>
          <w:sz w:val="20"/>
          <w:szCs w:val="20"/>
        </w:rPr>
      </w:pPr>
    </w:p>
    <w:p w:rsidR="00C1570B" w:rsidRDefault="00C1570B" w:rsidP="00207CA2">
      <w:pPr>
        <w:pStyle w:val="Header"/>
        <w:rPr>
          <w:sz w:val="20"/>
          <w:szCs w:val="20"/>
        </w:rPr>
      </w:pPr>
      <w:r>
        <w:rPr>
          <w:sz w:val="20"/>
          <w:szCs w:val="20"/>
        </w:rPr>
        <w:t>12.09.2012 14:04</w:t>
      </w:r>
    </w:p>
    <w:p w:rsidR="001F41D8" w:rsidRDefault="001F41D8" w:rsidP="00207CA2">
      <w:pPr>
        <w:pStyle w:val="Header"/>
        <w:rPr>
          <w:sz w:val="20"/>
          <w:szCs w:val="20"/>
        </w:rPr>
      </w:pPr>
      <w:r>
        <w:rPr>
          <w:sz w:val="20"/>
          <w:szCs w:val="20"/>
        </w:rPr>
        <w:fldChar w:fldCharType="begin"/>
      </w:r>
      <w:r>
        <w:rPr>
          <w:sz w:val="20"/>
          <w:szCs w:val="20"/>
        </w:rPr>
        <w:instrText xml:space="preserve"> NUMWORDS  \# "# ##0"  \* MERGEFORMAT </w:instrText>
      </w:r>
      <w:r>
        <w:rPr>
          <w:sz w:val="20"/>
          <w:szCs w:val="20"/>
        </w:rPr>
        <w:fldChar w:fldCharType="separate"/>
      </w:r>
      <w:r w:rsidR="00816A00">
        <w:rPr>
          <w:noProof/>
          <w:sz w:val="20"/>
          <w:szCs w:val="20"/>
        </w:rPr>
        <w:t xml:space="preserve"> 755</w:t>
      </w:r>
      <w:r>
        <w:rPr>
          <w:sz w:val="20"/>
          <w:szCs w:val="20"/>
        </w:rPr>
        <w:fldChar w:fldCharType="end"/>
      </w:r>
    </w:p>
    <w:p w:rsidR="00207CA2" w:rsidRDefault="00F54D04" w:rsidP="00207CA2">
      <w:pPr>
        <w:pStyle w:val="Header"/>
        <w:rPr>
          <w:sz w:val="20"/>
          <w:szCs w:val="20"/>
        </w:rPr>
      </w:pPr>
      <w:r>
        <w:rPr>
          <w:sz w:val="20"/>
          <w:szCs w:val="20"/>
        </w:rPr>
        <w:t>I.Artemjeva</w:t>
      </w:r>
      <w:bookmarkStart w:id="0" w:name="_GoBack"/>
      <w:bookmarkEnd w:id="0"/>
    </w:p>
    <w:p w:rsidR="00207CA2" w:rsidRDefault="00B9030D" w:rsidP="00207CA2">
      <w:pPr>
        <w:pStyle w:val="Header"/>
        <w:rPr>
          <w:sz w:val="20"/>
          <w:szCs w:val="20"/>
        </w:rPr>
      </w:pPr>
      <w:r>
        <w:rPr>
          <w:sz w:val="20"/>
          <w:szCs w:val="20"/>
        </w:rPr>
        <w:fldChar w:fldCharType="begin"/>
      </w:r>
      <w:r w:rsidR="00207CA2">
        <w:rPr>
          <w:sz w:val="20"/>
          <w:szCs w:val="20"/>
        </w:rPr>
        <w:instrText xml:space="preserve"> COMMENTS  \* MERGEFORMAT </w:instrText>
      </w:r>
      <w:r>
        <w:rPr>
          <w:sz w:val="20"/>
          <w:szCs w:val="20"/>
        </w:rPr>
        <w:fldChar w:fldCharType="separate"/>
      </w:r>
      <w:proofErr w:type="spellStart"/>
      <w:r w:rsidR="00207CA2">
        <w:rPr>
          <w:sz w:val="20"/>
          <w:szCs w:val="20"/>
        </w:rPr>
        <w:t>tālr</w:t>
      </w:r>
      <w:proofErr w:type="spellEnd"/>
      <w:r w:rsidR="00207CA2">
        <w:rPr>
          <w:sz w:val="20"/>
          <w:szCs w:val="20"/>
        </w:rPr>
        <w:t>.: 67</w:t>
      </w:r>
      <w:r w:rsidR="00F54D04">
        <w:rPr>
          <w:sz w:val="20"/>
          <w:szCs w:val="20"/>
        </w:rPr>
        <w:t>095599</w:t>
      </w:r>
      <w:r w:rsidR="00207CA2">
        <w:rPr>
          <w:sz w:val="20"/>
          <w:szCs w:val="20"/>
        </w:rPr>
        <w:t>, fakss: 67</w:t>
      </w:r>
      <w:r w:rsidR="00F54D04">
        <w:rPr>
          <w:sz w:val="20"/>
          <w:szCs w:val="20"/>
        </w:rPr>
        <w:t>095541</w:t>
      </w:r>
      <w:r w:rsidR="00207CA2">
        <w:rPr>
          <w:sz w:val="20"/>
          <w:szCs w:val="20"/>
        </w:rPr>
        <w:t>,</w:t>
      </w:r>
    </w:p>
    <w:p w:rsidR="00207CA2" w:rsidRDefault="00207CA2" w:rsidP="00207CA2">
      <w:pPr>
        <w:pStyle w:val="Header"/>
        <w:rPr>
          <w:sz w:val="20"/>
          <w:szCs w:val="20"/>
        </w:rPr>
      </w:pPr>
      <w:r>
        <w:rPr>
          <w:sz w:val="20"/>
          <w:szCs w:val="20"/>
        </w:rPr>
        <w:t xml:space="preserve">e-pasta adrese: </w:t>
      </w:r>
      <w:r w:rsidR="00B9030D">
        <w:rPr>
          <w:sz w:val="20"/>
          <w:szCs w:val="20"/>
        </w:rPr>
        <w:fldChar w:fldCharType="end"/>
      </w:r>
      <w:r w:rsidR="00F54D04">
        <w:rPr>
          <w:sz w:val="20"/>
          <w:szCs w:val="20"/>
        </w:rPr>
        <w:t>Ineta</w:t>
      </w:r>
      <w:r w:rsidR="00CB331E">
        <w:rPr>
          <w:sz w:val="20"/>
          <w:szCs w:val="20"/>
        </w:rPr>
        <w:t>.</w:t>
      </w:r>
      <w:r w:rsidR="00F54D04">
        <w:rPr>
          <w:sz w:val="20"/>
          <w:szCs w:val="20"/>
        </w:rPr>
        <w:t>Artemjeva</w:t>
      </w:r>
      <w:r w:rsidR="00CB331E">
        <w:rPr>
          <w:sz w:val="20"/>
          <w:szCs w:val="20"/>
        </w:rPr>
        <w:t>@</w:t>
      </w:r>
      <w:r w:rsidR="00F54D04">
        <w:rPr>
          <w:sz w:val="20"/>
          <w:szCs w:val="20"/>
        </w:rPr>
        <w:t>fm</w:t>
      </w:r>
      <w:r w:rsidR="00CB331E">
        <w:rPr>
          <w:sz w:val="20"/>
          <w:szCs w:val="20"/>
        </w:rPr>
        <w:t>.gov.lv</w:t>
      </w:r>
    </w:p>
    <w:p w:rsidR="00B22998" w:rsidRDefault="00B22998"/>
    <w:sectPr w:rsidR="00B22998" w:rsidSect="00FB2F9B">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280" w:rsidRDefault="007A4280" w:rsidP="00207CA2">
      <w:r>
        <w:separator/>
      </w:r>
    </w:p>
  </w:endnote>
  <w:endnote w:type="continuationSeparator" w:id="0">
    <w:p w:rsidR="007A4280" w:rsidRDefault="007A4280" w:rsidP="0020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D" w:rsidRDefault="00F95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Pr="00D06967" w:rsidRDefault="007A4280" w:rsidP="00B64B5F">
    <w:pPr>
      <w:pStyle w:val="Footer"/>
      <w:rPr>
        <w:sz w:val="20"/>
        <w:szCs w:val="20"/>
      </w:rPr>
    </w:pPr>
    <w:r>
      <w:rPr>
        <w:sz w:val="20"/>
        <w:szCs w:val="20"/>
      </w:rPr>
      <w:t>FM</w:t>
    </w:r>
    <w:r w:rsidRPr="00D06967">
      <w:rPr>
        <w:sz w:val="20"/>
        <w:szCs w:val="20"/>
      </w:rPr>
      <w:t>Anot_</w:t>
    </w:r>
    <w:r w:rsidR="003262C2">
      <w:rPr>
        <w:sz w:val="20"/>
        <w:szCs w:val="20"/>
      </w:rPr>
      <w:t>31</w:t>
    </w:r>
    <w:r w:rsidR="00B86937">
      <w:rPr>
        <w:sz w:val="20"/>
        <w:szCs w:val="20"/>
      </w:rPr>
      <w:t>08</w:t>
    </w:r>
    <w:r>
      <w:rPr>
        <w:sz w:val="20"/>
        <w:szCs w:val="20"/>
      </w:rPr>
      <w:t>12</w:t>
    </w:r>
    <w:r w:rsidR="00F9536D">
      <w:rPr>
        <w:sz w:val="20"/>
        <w:szCs w:val="20"/>
      </w:rPr>
      <w:t xml:space="preserve">_visp_izgl </w:t>
    </w:r>
    <w:proofErr w:type="spellStart"/>
    <w:r w:rsidR="00F9536D">
      <w:rPr>
        <w:sz w:val="20"/>
        <w:szCs w:val="20"/>
      </w:rPr>
      <w:t>lik</w:t>
    </w:r>
    <w:proofErr w:type="spellEnd"/>
    <w:r>
      <w:rPr>
        <w:sz w:val="20"/>
        <w:szCs w:val="20"/>
      </w:rPr>
      <w:t>; L</w:t>
    </w:r>
    <w:r w:rsidRPr="00D06967">
      <w:rPr>
        <w:sz w:val="20"/>
        <w:szCs w:val="20"/>
      </w:rPr>
      <w:t>iku</w:t>
    </w:r>
    <w:r>
      <w:rPr>
        <w:sz w:val="20"/>
        <w:szCs w:val="20"/>
      </w:rPr>
      <w:t xml:space="preserve">mprojekta „Grozījums </w:t>
    </w:r>
    <w:r w:rsidR="00EA69E1" w:rsidRPr="00EA69E1">
      <w:rPr>
        <w:sz w:val="20"/>
        <w:szCs w:val="20"/>
      </w:rPr>
      <w:t xml:space="preserve">Vispārējās izglītības </w:t>
    </w:r>
    <w:r>
      <w:rPr>
        <w:sz w:val="20"/>
        <w:szCs w:val="20"/>
      </w:rPr>
      <w:t xml:space="preserve">likumā” </w:t>
    </w:r>
    <w:r w:rsidRPr="00D06967">
      <w:rPr>
        <w:sz w:val="20"/>
        <w:szCs w:val="20"/>
      </w:rPr>
      <w:t>anotācija</w:t>
    </w:r>
  </w:p>
  <w:p w:rsidR="007A4280" w:rsidRDefault="007A42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Pr="00714775" w:rsidRDefault="00714775" w:rsidP="00714775">
    <w:pPr>
      <w:pStyle w:val="Footer"/>
    </w:pPr>
    <w:r w:rsidRPr="00714775">
      <w:rPr>
        <w:sz w:val="20"/>
        <w:szCs w:val="20"/>
      </w:rPr>
      <w:t>FMAnot_</w:t>
    </w:r>
    <w:r w:rsidR="003262C2">
      <w:rPr>
        <w:sz w:val="20"/>
        <w:szCs w:val="20"/>
      </w:rPr>
      <w:t>31</w:t>
    </w:r>
    <w:r w:rsidR="00B86937">
      <w:rPr>
        <w:sz w:val="20"/>
        <w:szCs w:val="20"/>
      </w:rPr>
      <w:t>08</w:t>
    </w:r>
    <w:r w:rsidRPr="00714775">
      <w:rPr>
        <w:sz w:val="20"/>
        <w:szCs w:val="20"/>
      </w:rPr>
      <w:t>12</w:t>
    </w:r>
    <w:r w:rsidR="00F9536D" w:rsidRPr="00F9536D">
      <w:rPr>
        <w:sz w:val="20"/>
        <w:szCs w:val="20"/>
      </w:rPr>
      <w:t>_visp_izgl lik</w:t>
    </w:r>
    <w:r w:rsidRPr="00714775">
      <w:rPr>
        <w:sz w:val="20"/>
        <w:szCs w:val="20"/>
      </w:rPr>
      <w:t xml:space="preserve">; Likumprojekta „Grozījums </w:t>
    </w:r>
    <w:r w:rsidR="00EA69E1" w:rsidRPr="00EA69E1">
      <w:rPr>
        <w:sz w:val="20"/>
        <w:szCs w:val="20"/>
      </w:rPr>
      <w:t xml:space="preserve">Vispārējās izglītības </w:t>
    </w:r>
    <w:r w:rsidRPr="00714775">
      <w:rPr>
        <w:sz w:val="20"/>
        <w:szCs w:val="20"/>
      </w:rPr>
      <w:t>likumā”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280" w:rsidRDefault="007A4280" w:rsidP="00207CA2">
      <w:r>
        <w:separator/>
      </w:r>
    </w:p>
  </w:footnote>
  <w:footnote w:type="continuationSeparator" w:id="0">
    <w:p w:rsidR="007A4280" w:rsidRDefault="007A4280" w:rsidP="00207C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Default="007A4280"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4280" w:rsidRDefault="007A42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280" w:rsidRDefault="007A4280" w:rsidP="00FB2F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570B">
      <w:rPr>
        <w:rStyle w:val="PageNumber"/>
        <w:noProof/>
      </w:rPr>
      <w:t>4</w:t>
    </w:r>
    <w:r>
      <w:rPr>
        <w:rStyle w:val="PageNumber"/>
      </w:rPr>
      <w:fldChar w:fldCharType="end"/>
    </w:r>
  </w:p>
  <w:p w:rsidR="007A4280" w:rsidRDefault="007A42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6D" w:rsidRDefault="00F9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185E21"/>
    <w:multiLevelType w:val="hybridMultilevel"/>
    <w:tmpl w:val="0CC43F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1A4B5626"/>
    <w:multiLevelType w:val="hybridMultilevel"/>
    <w:tmpl w:val="9C7CD18C"/>
    <w:lvl w:ilvl="0" w:tplc="53509280">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6">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44F4FBF"/>
    <w:multiLevelType w:val="hybridMultilevel"/>
    <w:tmpl w:val="931ACE32"/>
    <w:lvl w:ilvl="0" w:tplc="FE2A493C">
      <w:start w:val="1"/>
      <w:numFmt w:val="decimal"/>
      <w:lvlText w:val="%1)"/>
      <w:lvlJc w:val="left"/>
      <w:pPr>
        <w:ind w:left="750" w:hanging="39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53F116C"/>
    <w:multiLevelType w:val="hybridMultilevel"/>
    <w:tmpl w:val="188AB3BC"/>
    <w:lvl w:ilvl="0" w:tplc="04260011">
      <w:start w:val="1"/>
      <w:numFmt w:val="decimal"/>
      <w:lvlText w:val="%1)"/>
      <w:lvlJc w:val="left"/>
      <w:pPr>
        <w:ind w:left="3053" w:hanging="360"/>
      </w:pPr>
      <w:rPr>
        <w:rFonts w:hint="default"/>
      </w:rPr>
    </w:lvl>
    <w:lvl w:ilvl="1" w:tplc="04260019" w:tentative="1">
      <w:start w:val="1"/>
      <w:numFmt w:val="lowerLetter"/>
      <w:lvlText w:val="%2."/>
      <w:lvlJc w:val="left"/>
      <w:pPr>
        <w:ind w:left="3773" w:hanging="360"/>
      </w:pPr>
    </w:lvl>
    <w:lvl w:ilvl="2" w:tplc="0426001B" w:tentative="1">
      <w:start w:val="1"/>
      <w:numFmt w:val="lowerRoman"/>
      <w:lvlText w:val="%3."/>
      <w:lvlJc w:val="right"/>
      <w:pPr>
        <w:ind w:left="4493" w:hanging="180"/>
      </w:pPr>
    </w:lvl>
    <w:lvl w:ilvl="3" w:tplc="0426000F" w:tentative="1">
      <w:start w:val="1"/>
      <w:numFmt w:val="decimal"/>
      <w:lvlText w:val="%4."/>
      <w:lvlJc w:val="left"/>
      <w:pPr>
        <w:ind w:left="5213" w:hanging="360"/>
      </w:pPr>
    </w:lvl>
    <w:lvl w:ilvl="4" w:tplc="04260019" w:tentative="1">
      <w:start w:val="1"/>
      <w:numFmt w:val="lowerLetter"/>
      <w:lvlText w:val="%5."/>
      <w:lvlJc w:val="left"/>
      <w:pPr>
        <w:ind w:left="5933" w:hanging="360"/>
      </w:pPr>
    </w:lvl>
    <w:lvl w:ilvl="5" w:tplc="0426001B" w:tentative="1">
      <w:start w:val="1"/>
      <w:numFmt w:val="lowerRoman"/>
      <w:lvlText w:val="%6."/>
      <w:lvlJc w:val="right"/>
      <w:pPr>
        <w:ind w:left="6653" w:hanging="180"/>
      </w:pPr>
    </w:lvl>
    <w:lvl w:ilvl="6" w:tplc="0426000F" w:tentative="1">
      <w:start w:val="1"/>
      <w:numFmt w:val="decimal"/>
      <w:lvlText w:val="%7."/>
      <w:lvlJc w:val="left"/>
      <w:pPr>
        <w:ind w:left="7373" w:hanging="360"/>
      </w:pPr>
    </w:lvl>
    <w:lvl w:ilvl="7" w:tplc="04260019" w:tentative="1">
      <w:start w:val="1"/>
      <w:numFmt w:val="lowerLetter"/>
      <w:lvlText w:val="%8."/>
      <w:lvlJc w:val="left"/>
      <w:pPr>
        <w:ind w:left="8093" w:hanging="360"/>
      </w:pPr>
    </w:lvl>
    <w:lvl w:ilvl="8" w:tplc="0426001B" w:tentative="1">
      <w:start w:val="1"/>
      <w:numFmt w:val="lowerRoman"/>
      <w:lvlText w:val="%9."/>
      <w:lvlJc w:val="right"/>
      <w:pPr>
        <w:ind w:left="8813" w:hanging="180"/>
      </w:pPr>
    </w:lvl>
  </w:abstractNum>
  <w:abstractNum w:abstractNumId="1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5850422A"/>
    <w:multiLevelType w:val="hybridMultilevel"/>
    <w:tmpl w:val="188AB3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6">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6229008E"/>
    <w:multiLevelType w:val="hybridMultilevel"/>
    <w:tmpl w:val="CD80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8AD0DE5"/>
    <w:multiLevelType w:val="hybridMultilevel"/>
    <w:tmpl w:val="472013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0A825BB"/>
    <w:multiLevelType w:val="hybridMultilevel"/>
    <w:tmpl w:val="CF80E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64637D4"/>
    <w:multiLevelType w:val="hybridMultilevel"/>
    <w:tmpl w:val="0EF09038"/>
    <w:lvl w:ilvl="0" w:tplc="88BE6264">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A4627DB"/>
    <w:multiLevelType w:val="hybridMultilevel"/>
    <w:tmpl w:val="2F22B416"/>
    <w:lvl w:ilvl="0" w:tplc="62B6758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6"/>
  </w:num>
  <w:num w:numId="3">
    <w:abstractNumId w:val="5"/>
  </w:num>
  <w:num w:numId="4">
    <w:abstractNumId w:val="2"/>
  </w:num>
  <w:num w:numId="5">
    <w:abstractNumId w:val="0"/>
  </w:num>
  <w:num w:numId="6">
    <w:abstractNumId w:val="11"/>
  </w:num>
  <w:num w:numId="7">
    <w:abstractNumId w:val="18"/>
  </w:num>
  <w:num w:numId="8">
    <w:abstractNumId w:val="8"/>
  </w:num>
  <w:num w:numId="9">
    <w:abstractNumId w:val="4"/>
  </w:num>
  <w:num w:numId="10">
    <w:abstractNumId w:val="9"/>
  </w:num>
  <w:num w:numId="11">
    <w:abstractNumId w:val="10"/>
  </w:num>
  <w:num w:numId="12">
    <w:abstractNumId w:val="13"/>
  </w:num>
  <w:num w:numId="13">
    <w:abstractNumId w:val="15"/>
  </w:num>
  <w:num w:numId="14">
    <w:abstractNumId w:val="20"/>
  </w:num>
  <w:num w:numId="15">
    <w:abstractNumId w:val="17"/>
  </w:num>
  <w:num w:numId="16">
    <w:abstractNumId w:val="19"/>
  </w:num>
  <w:num w:numId="17">
    <w:abstractNumId w:val="1"/>
  </w:num>
  <w:num w:numId="18">
    <w:abstractNumId w:val="7"/>
  </w:num>
  <w:num w:numId="19">
    <w:abstractNumId w:val="22"/>
  </w:num>
  <w:num w:numId="20">
    <w:abstractNumId w:val="21"/>
  </w:num>
  <w:num w:numId="21">
    <w:abstractNumId w:val="3"/>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A2"/>
    <w:rsid w:val="00000DAF"/>
    <w:rsid w:val="00004EB3"/>
    <w:rsid w:val="000056DB"/>
    <w:rsid w:val="00006A92"/>
    <w:rsid w:val="00014952"/>
    <w:rsid w:val="000155DD"/>
    <w:rsid w:val="00016113"/>
    <w:rsid w:val="0003194B"/>
    <w:rsid w:val="000410C7"/>
    <w:rsid w:val="00042851"/>
    <w:rsid w:val="000443F0"/>
    <w:rsid w:val="00050C84"/>
    <w:rsid w:val="0005294C"/>
    <w:rsid w:val="00065BBF"/>
    <w:rsid w:val="00071C60"/>
    <w:rsid w:val="00072B07"/>
    <w:rsid w:val="000750DF"/>
    <w:rsid w:val="0009646C"/>
    <w:rsid w:val="000B0E3F"/>
    <w:rsid w:val="000B6DAF"/>
    <w:rsid w:val="000D06CC"/>
    <w:rsid w:val="000D0D5E"/>
    <w:rsid w:val="000E10D9"/>
    <w:rsid w:val="000E2746"/>
    <w:rsid w:val="000E44EE"/>
    <w:rsid w:val="000E59B5"/>
    <w:rsid w:val="000F13DA"/>
    <w:rsid w:val="000F6E45"/>
    <w:rsid w:val="00113E7C"/>
    <w:rsid w:val="00124F4E"/>
    <w:rsid w:val="0012555B"/>
    <w:rsid w:val="001301D0"/>
    <w:rsid w:val="00135AE4"/>
    <w:rsid w:val="00141776"/>
    <w:rsid w:val="00145E28"/>
    <w:rsid w:val="001551F5"/>
    <w:rsid w:val="00165F47"/>
    <w:rsid w:val="00172540"/>
    <w:rsid w:val="00176BBA"/>
    <w:rsid w:val="00183351"/>
    <w:rsid w:val="001838ED"/>
    <w:rsid w:val="00184577"/>
    <w:rsid w:val="00190B42"/>
    <w:rsid w:val="00194887"/>
    <w:rsid w:val="00195D2E"/>
    <w:rsid w:val="00196BF3"/>
    <w:rsid w:val="001A1524"/>
    <w:rsid w:val="001A2B1A"/>
    <w:rsid w:val="001B007D"/>
    <w:rsid w:val="001B6A3C"/>
    <w:rsid w:val="001B7421"/>
    <w:rsid w:val="001C5CED"/>
    <w:rsid w:val="001D54AC"/>
    <w:rsid w:val="001E2439"/>
    <w:rsid w:val="001E34CD"/>
    <w:rsid w:val="001F41D8"/>
    <w:rsid w:val="00207CA2"/>
    <w:rsid w:val="002167F5"/>
    <w:rsid w:val="00225F6E"/>
    <w:rsid w:val="002328F9"/>
    <w:rsid w:val="002401C2"/>
    <w:rsid w:val="00250377"/>
    <w:rsid w:val="00250ECD"/>
    <w:rsid w:val="00251773"/>
    <w:rsid w:val="00252798"/>
    <w:rsid w:val="00255B42"/>
    <w:rsid w:val="00261FE9"/>
    <w:rsid w:val="002758A4"/>
    <w:rsid w:val="00287A93"/>
    <w:rsid w:val="00297267"/>
    <w:rsid w:val="002975C2"/>
    <w:rsid w:val="002A02AE"/>
    <w:rsid w:val="002A6C5E"/>
    <w:rsid w:val="002B55A0"/>
    <w:rsid w:val="002C1E00"/>
    <w:rsid w:val="002D3AB5"/>
    <w:rsid w:val="002E757C"/>
    <w:rsid w:val="002E76BA"/>
    <w:rsid w:val="003071B0"/>
    <w:rsid w:val="00307F13"/>
    <w:rsid w:val="00310590"/>
    <w:rsid w:val="00316299"/>
    <w:rsid w:val="00323FAA"/>
    <w:rsid w:val="00325A79"/>
    <w:rsid w:val="003262C2"/>
    <w:rsid w:val="00332312"/>
    <w:rsid w:val="003365E9"/>
    <w:rsid w:val="003411D3"/>
    <w:rsid w:val="00343184"/>
    <w:rsid w:val="00346792"/>
    <w:rsid w:val="0035260A"/>
    <w:rsid w:val="00352D9C"/>
    <w:rsid w:val="00354FED"/>
    <w:rsid w:val="003B49B9"/>
    <w:rsid w:val="003B6085"/>
    <w:rsid w:val="003C3BEA"/>
    <w:rsid w:val="003D6516"/>
    <w:rsid w:val="003D76A5"/>
    <w:rsid w:val="003E38BD"/>
    <w:rsid w:val="003E705D"/>
    <w:rsid w:val="003F4F0E"/>
    <w:rsid w:val="003F6557"/>
    <w:rsid w:val="0040158F"/>
    <w:rsid w:val="0042098C"/>
    <w:rsid w:val="004233F0"/>
    <w:rsid w:val="004237F0"/>
    <w:rsid w:val="00432363"/>
    <w:rsid w:val="00443CE4"/>
    <w:rsid w:val="0044439B"/>
    <w:rsid w:val="00445E3B"/>
    <w:rsid w:val="00457ACB"/>
    <w:rsid w:val="00491976"/>
    <w:rsid w:val="004955B7"/>
    <w:rsid w:val="004B33D0"/>
    <w:rsid w:val="004D00AD"/>
    <w:rsid w:val="004D636C"/>
    <w:rsid w:val="004D7920"/>
    <w:rsid w:val="00520CFD"/>
    <w:rsid w:val="0052161A"/>
    <w:rsid w:val="005354BC"/>
    <w:rsid w:val="00536E2B"/>
    <w:rsid w:val="00540614"/>
    <w:rsid w:val="005407AC"/>
    <w:rsid w:val="005761A3"/>
    <w:rsid w:val="005858E5"/>
    <w:rsid w:val="00591961"/>
    <w:rsid w:val="0059768E"/>
    <w:rsid w:val="005A0BEA"/>
    <w:rsid w:val="005A1736"/>
    <w:rsid w:val="005A293D"/>
    <w:rsid w:val="005B13CC"/>
    <w:rsid w:val="005C1B5F"/>
    <w:rsid w:val="005D4608"/>
    <w:rsid w:val="005D4D62"/>
    <w:rsid w:val="005E5E34"/>
    <w:rsid w:val="005F0DA1"/>
    <w:rsid w:val="005F1F2C"/>
    <w:rsid w:val="005F70F3"/>
    <w:rsid w:val="00612F5B"/>
    <w:rsid w:val="00616668"/>
    <w:rsid w:val="0062316F"/>
    <w:rsid w:val="006310A2"/>
    <w:rsid w:val="0063340F"/>
    <w:rsid w:val="00637224"/>
    <w:rsid w:val="00641D62"/>
    <w:rsid w:val="0064234B"/>
    <w:rsid w:val="00663419"/>
    <w:rsid w:val="00665F06"/>
    <w:rsid w:val="00667D17"/>
    <w:rsid w:val="006773B1"/>
    <w:rsid w:val="00680B87"/>
    <w:rsid w:val="006849DD"/>
    <w:rsid w:val="00686F5A"/>
    <w:rsid w:val="00687624"/>
    <w:rsid w:val="006A148E"/>
    <w:rsid w:val="006C4CDB"/>
    <w:rsid w:val="006E6B9C"/>
    <w:rsid w:val="006E7E17"/>
    <w:rsid w:val="006F41E2"/>
    <w:rsid w:val="00706669"/>
    <w:rsid w:val="0070679E"/>
    <w:rsid w:val="0071193D"/>
    <w:rsid w:val="00714775"/>
    <w:rsid w:val="00725DD6"/>
    <w:rsid w:val="00741F93"/>
    <w:rsid w:val="0074240B"/>
    <w:rsid w:val="0074330C"/>
    <w:rsid w:val="0074732B"/>
    <w:rsid w:val="00751CAD"/>
    <w:rsid w:val="00753122"/>
    <w:rsid w:val="00777D71"/>
    <w:rsid w:val="00795939"/>
    <w:rsid w:val="007A4280"/>
    <w:rsid w:val="007B17AB"/>
    <w:rsid w:val="007B2425"/>
    <w:rsid w:val="007B6737"/>
    <w:rsid w:val="007C448F"/>
    <w:rsid w:val="007D6F13"/>
    <w:rsid w:val="007E07C6"/>
    <w:rsid w:val="007E12B2"/>
    <w:rsid w:val="007E66E4"/>
    <w:rsid w:val="007F0ED4"/>
    <w:rsid w:val="007F20A2"/>
    <w:rsid w:val="007F3E8E"/>
    <w:rsid w:val="007F64B9"/>
    <w:rsid w:val="0080439F"/>
    <w:rsid w:val="00811B10"/>
    <w:rsid w:val="00816A00"/>
    <w:rsid w:val="00822197"/>
    <w:rsid w:val="0082527D"/>
    <w:rsid w:val="00830FF9"/>
    <w:rsid w:val="0083438D"/>
    <w:rsid w:val="0084382A"/>
    <w:rsid w:val="00846C6D"/>
    <w:rsid w:val="00861097"/>
    <w:rsid w:val="00861D54"/>
    <w:rsid w:val="008715DB"/>
    <w:rsid w:val="00880EEC"/>
    <w:rsid w:val="00883D62"/>
    <w:rsid w:val="0089609F"/>
    <w:rsid w:val="008B2242"/>
    <w:rsid w:val="008C0B3D"/>
    <w:rsid w:val="008C2487"/>
    <w:rsid w:val="008C35AA"/>
    <w:rsid w:val="008D07FE"/>
    <w:rsid w:val="008D1092"/>
    <w:rsid w:val="008E1CD0"/>
    <w:rsid w:val="0090171C"/>
    <w:rsid w:val="00904777"/>
    <w:rsid w:val="00906ED6"/>
    <w:rsid w:val="00914ACF"/>
    <w:rsid w:val="009222A3"/>
    <w:rsid w:val="00924988"/>
    <w:rsid w:val="00926B49"/>
    <w:rsid w:val="009308D3"/>
    <w:rsid w:val="00930906"/>
    <w:rsid w:val="00943A52"/>
    <w:rsid w:val="00945CC8"/>
    <w:rsid w:val="00954FE5"/>
    <w:rsid w:val="00956BDB"/>
    <w:rsid w:val="00963F30"/>
    <w:rsid w:val="0096581B"/>
    <w:rsid w:val="00966A98"/>
    <w:rsid w:val="009714F4"/>
    <w:rsid w:val="00990702"/>
    <w:rsid w:val="009909DA"/>
    <w:rsid w:val="009973FD"/>
    <w:rsid w:val="009A0535"/>
    <w:rsid w:val="009B14F8"/>
    <w:rsid w:val="009B6E5F"/>
    <w:rsid w:val="009C3275"/>
    <w:rsid w:val="009C3580"/>
    <w:rsid w:val="009C56A4"/>
    <w:rsid w:val="009C7CE8"/>
    <w:rsid w:val="009D49DA"/>
    <w:rsid w:val="009E181A"/>
    <w:rsid w:val="009E3A74"/>
    <w:rsid w:val="009F1F3F"/>
    <w:rsid w:val="00A119B5"/>
    <w:rsid w:val="00A12E91"/>
    <w:rsid w:val="00A17B60"/>
    <w:rsid w:val="00A2084D"/>
    <w:rsid w:val="00A20F09"/>
    <w:rsid w:val="00A25324"/>
    <w:rsid w:val="00A35C56"/>
    <w:rsid w:val="00A41591"/>
    <w:rsid w:val="00A44684"/>
    <w:rsid w:val="00A51F85"/>
    <w:rsid w:val="00A77C45"/>
    <w:rsid w:val="00A842B4"/>
    <w:rsid w:val="00A90D7E"/>
    <w:rsid w:val="00A93CF8"/>
    <w:rsid w:val="00A95DE6"/>
    <w:rsid w:val="00A96E79"/>
    <w:rsid w:val="00AA1683"/>
    <w:rsid w:val="00AB39DE"/>
    <w:rsid w:val="00AB785E"/>
    <w:rsid w:val="00AC347D"/>
    <w:rsid w:val="00AD77C6"/>
    <w:rsid w:val="00AE3A74"/>
    <w:rsid w:val="00AE77BE"/>
    <w:rsid w:val="00AF23E2"/>
    <w:rsid w:val="00AF5AF6"/>
    <w:rsid w:val="00B01C90"/>
    <w:rsid w:val="00B057C6"/>
    <w:rsid w:val="00B13304"/>
    <w:rsid w:val="00B16AAE"/>
    <w:rsid w:val="00B20A4A"/>
    <w:rsid w:val="00B22998"/>
    <w:rsid w:val="00B256DC"/>
    <w:rsid w:val="00B31FB3"/>
    <w:rsid w:val="00B34B85"/>
    <w:rsid w:val="00B449A0"/>
    <w:rsid w:val="00B45339"/>
    <w:rsid w:val="00B47015"/>
    <w:rsid w:val="00B51074"/>
    <w:rsid w:val="00B55AC7"/>
    <w:rsid w:val="00B5749C"/>
    <w:rsid w:val="00B63B52"/>
    <w:rsid w:val="00B64B5F"/>
    <w:rsid w:val="00B66F0C"/>
    <w:rsid w:val="00B710C2"/>
    <w:rsid w:val="00B76108"/>
    <w:rsid w:val="00B84D46"/>
    <w:rsid w:val="00B86937"/>
    <w:rsid w:val="00B9030D"/>
    <w:rsid w:val="00B966E6"/>
    <w:rsid w:val="00B97C23"/>
    <w:rsid w:val="00BA2D87"/>
    <w:rsid w:val="00BA3377"/>
    <w:rsid w:val="00BA6BF1"/>
    <w:rsid w:val="00BB285D"/>
    <w:rsid w:val="00BB70CD"/>
    <w:rsid w:val="00BC1318"/>
    <w:rsid w:val="00BC44B7"/>
    <w:rsid w:val="00BC5470"/>
    <w:rsid w:val="00BD08EF"/>
    <w:rsid w:val="00BE046B"/>
    <w:rsid w:val="00BE2BED"/>
    <w:rsid w:val="00BE2DC0"/>
    <w:rsid w:val="00BE515F"/>
    <w:rsid w:val="00C009AE"/>
    <w:rsid w:val="00C04C0D"/>
    <w:rsid w:val="00C10C5A"/>
    <w:rsid w:val="00C11404"/>
    <w:rsid w:val="00C1570B"/>
    <w:rsid w:val="00C16234"/>
    <w:rsid w:val="00C33E10"/>
    <w:rsid w:val="00C434E1"/>
    <w:rsid w:val="00C51848"/>
    <w:rsid w:val="00C54333"/>
    <w:rsid w:val="00C61CB6"/>
    <w:rsid w:val="00C63C6F"/>
    <w:rsid w:val="00C66ECD"/>
    <w:rsid w:val="00C7106E"/>
    <w:rsid w:val="00C71705"/>
    <w:rsid w:val="00C811CC"/>
    <w:rsid w:val="00C96ED4"/>
    <w:rsid w:val="00CA2DD7"/>
    <w:rsid w:val="00CA6B69"/>
    <w:rsid w:val="00CB331E"/>
    <w:rsid w:val="00CB6623"/>
    <w:rsid w:val="00CC0BF6"/>
    <w:rsid w:val="00CE34B7"/>
    <w:rsid w:val="00CE743F"/>
    <w:rsid w:val="00CF38F8"/>
    <w:rsid w:val="00CF4F13"/>
    <w:rsid w:val="00CF6E74"/>
    <w:rsid w:val="00D04C75"/>
    <w:rsid w:val="00D12F8E"/>
    <w:rsid w:val="00D1345D"/>
    <w:rsid w:val="00D14C18"/>
    <w:rsid w:val="00D21A59"/>
    <w:rsid w:val="00D230B1"/>
    <w:rsid w:val="00D32B34"/>
    <w:rsid w:val="00D56426"/>
    <w:rsid w:val="00D572B7"/>
    <w:rsid w:val="00D62295"/>
    <w:rsid w:val="00D649BE"/>
    <w:rsid w:val="00D77268"/>
    <w:rsid w:val="00D903AA"/>
    <w:rsid w:val="00D93EE6"/>
    <w:rsid w:val="00D94A9D"/>
    <w:rsid w:val="00DA2F54"/>
    <w:rsid w:val="00DA6FE6"/>
    <w:rsid w:val="00DB25A2"/>
    <w:rsid w:val="00DB3B4A"/>
    <w:rsid w:val="00DC1FEC"/>
    <w:rsid w:val="00DC641E"/>
    <w:rsid w:val="00DC68DC"/>
    <w:rsid w:val="00DE6296"/>
    <w:rsid w:val="00DF0F58"/>
    <w:rsid w:val="00E10327"/>
    <w:rsid w:val="00E16999"/>
    <w:rsid w:val="00E36D6C"/>
    <w:rsid w:val="00E37D4E"/>
    <w:rsid w:val="00E41521"/>
    <w:rsid w:val="00E43071"/>
    <w:rsid w:val="00E46427"/>
    <w:rsid w:val="00E565A9"/>
    <w:rsid w:val="00E571F4"/>
    <w:rsid w:val="00E6245C"/>
    <w:rsid w:val="00E75082"/>
    <w:rsid w:val="00E84CA3"/>
    <w:rsid w:val="00E902D1"/>
    <w:rsid w:val="00EA2B42"/>
    <w:rsid w:val="00EA4729"/>
    <w:rsid w:val="00EA69E1"/>
    <w:rsid w:val="00EB5E1A"/>
    <w:rsid w:val="00ED0F24"/>
    <w:rsid w:val="00ED27FB"/>
    <w:rsid w:val="00ED48C3"/>
    <w:rsid w:val="00EE4405"/>
    <w:rsid w:val="00EF57C6"/>
    <w:rsid w:val="00EF6BD5"/>
    <w:rsid w:val="00EF70BC"/>
    <w:rsid w:val="00F05160"/>
    <w:rsid w:val="00F077C7"/>
    <w:rsid w:val="00F25A2B"/>
    <w:rsid w:val="00F35753"/>
    <w:rsid w:val="00F37256"/>
    <w:rsid w:val="00F37CD2"/>
    <w:rsid w:val="00F4070A"/>
    <w:rsid w:val="00F412E5"/>
    <w:rsid w:val="00F54D04"/>
    <w:rsid w:val="00F55CA4"/>
    <w:rsid w:val="00F56E78"/>
    <w:rsid w:val="00F664DC"/>
    <w:rsid w:val="00F7332F"/>
    <w:rsid w:val="00F7750F"/>
    <w:rsid w:val="00F8286A"/>
    <w:rsid w:val="00F850EB"/>
    <w:rsid w:val="00F861B3"/>
    <w:rsid w:val="00F9184A"/>
    <w:rsid w:val="00F9363E"/>
    <w:rsid w:val="00F9415F"/>
    <w:rsid w:val="00F94A09"/>
    <w:rsid w:val="00F9536D"/>
    <w:rsid w:val="00FA0908"/>
    <w:rsid w:val="00FA1820"/>
    <w:rsid w:val="00FA7BFE"/>
    <w:rsid w:val="00FB2F9B"/>
    <w:rsid w:val="00FC1544"/>
    <w:rsid w:val="00FC2734"/>
    <w:rsid w:val="00FE0DA0"/>
    <w:rsid w:val="00FE16CD"/>
    <w:rsid w:val="00FE1B86"/>
    <w:rsid w:val="00FE7707"/>
    <w:rsid w:val="00FE7FCA"/>
    <w:rsid w:val="00FF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CA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CA2"/>
    <w:pPr>
      <w:tabs>
        <w:tab w:val="center" w:pos="4153"/>
        <w:tab w:val="right" w:pos="8306"/>
      </w:tabs>
    </w:pPr>
  </w:style>
  <w:style w:type="character" w:customStyle="1" w:styleId="HeaderChar">
    <w:name w:val="Header Char"/>
    <w:basedOn w:val="DefaultParagraphFont"/>
    <w:link w:val="Header"/>
    <w:rsid w:val="00207CA2"/>
    <w:rPr>
      <w:rFonts w:ascii="Times New Roman" w:eastAsia="Times New Roman" w:hAnsi="Times New Roman" w:cs="Times New Roman"/>
      <w:sz w:val="24"/>
      <w:szCs w:val="24"/>
      <w:lang w:eastAsia="lv-LV"/>
    </w:rPr>
  </w:style>
  <w:style w:type="character" w:styleId="PageNumber">
    <w:name w:val="page number"/>
    <w:basedOn w:val="DefaultParagraphFont"/>
    <w:rsid w:val="00207CA2"/>
  </w:style>
  <w:style w:type="paragraph" w:customStyle="1" w:styleId="naisf">
    <w:name w:val="naisf"/>
    <w:basedOn w:val="Normal"/>
    <w:rsid w:val="00207CA2"/>
    <w:pPr>
      <w:spacing w:before="75" w:after="75"/>
      <w:ind w:firstLine="375"/>
      <w:jc w:val="both"/>
    </w:pPr>
  </w:style>
  <w:style w:type="paragraph" w:customStyle="1" w:styleId="naisnod">
    <w:name w:val="naisnod"/>
    <w:basedOn w:val="Normal"/>
    <w:rsid w:val="00207CA2"/>
    <w:pPr>
      <w:spacing w:before="150" w:after="150"/>
      <w:jc w:val="center"/>
    </w:pPr>
    <w:rPr>
      <w:b/>
      <w:bCs/>
    </w:rPr>
  </w:style>
  <w:style w:type="paragraph" w:customStyle="1" w:styleId="naislab">
    <w:name w:val="naislab"/>
    <w:basedOn w:val="Normal"/>
    <w:rsid w:val="00207CA2"/>
    <w:pPr>
      <w:spacing w:before="75" w:after="75"/>
      <w:jc w:val="right"/>
    </w:pPr>
  </w:style>
  <w:style w:type="paragraph" w:customStyle="1" w:styleId="naiskr">
    <w:name w:val="naiskr"/>
    <w:basedOn w:val="Normal"/>
    <w:rsid w:val="00207CA2"/>
    <w:pPr>
      <w:spacing w:before="75" w:after="75"/>
    </w:pPr>
  </w:style>
  <w:style w:type="paragraph" w:customStyle="1" w:styleId="naisc">
    <w:name w:val="naisc"/>
    <w:basedOn w:val="Normal"/>
    <w:rsid w:val="00207CA2"/>
    <w:pPr>
      <w:spacing w:before="75" w:after="75"/>
      <w:jc w:val="center"/>
    </w:pPr>
  </w:style>
  <w:style w:type="character" w:customStyle="1" w:styleId="th1">
    <w:name w:val="th1"/>
    <w:basedOn w:val="DefaultParagraphFont"/>
    <w:rsid w:val="00207CA2"/>
    <w:rPr>
      <w:b/>
      <w:bCs/>
      <w:color w:val="333333"/>
    </w:rPr>
  </w:style>
  <w:style w:type="paragraph" w:styleId="CommentText">
    <w:name w:val="annotation text"/>
    <w:basedOn w:val="Normal"/>
    <w:link w:val="CommentTextChar"/>
    <w:semiHidden/>
    <w:rsid w:val="00207CA2"/>
    <w:rPr>
      <w:sz w:val="20"/>
      <w:szCs w:val="20"/>
    </w:rPr>
  </w:style>
  <w:style w:type="character" w:customStyle="1" w:styleId="CommentTextChar">
    <w:name w:val="Comment Text Char"/>
    <w:basedOn w:val="DefaultParagraphFont"/>
    <w:link w:val="CommentText"/>
    <w:semiHidden/>
    <w:rsid w:val="00207CA2"/>
    <w:rPr>
      <w:rFonts w:ascii="Times New Roman" w:eastAsia="Times New Roman" w:hAnsi="Times New Roman" w:cs="Times New Roman"/>
      <w:sz w:val="20"/>
      <w:szCs w:val="20"/>
      <w:lang w:eastAsia="lv-LV"/>
    </w:rPr>
  </w:style>
  <w:style w:type="paragraph" w:styleId="BalloonText">
    <w:name w:val="Balloon Text"/>
    <w:basedOn w:val="Normal"/>
    <w:link w:val="BalloonTextChar"/>
    <w:semiHidden/>
    <w:rsid w:val="00207CA2"/>
    <w:rPr>
      <w:rFonts w:ascii="Tahoma" w:hAnsi="Tahoma" w:cs="Tahoma"/>
      <w:sz w:val="16"/>
      <w:szCs w:val="16"/>
    </w:rPr>
  </w:style>
  <w:style w:type="character" w:customStyle="1" w:styleId="BalloonTextChar">
    <w:name w:val="Balloon Text Char"/>
    <w:basedOn w:val="DefaultParagraphFont"/>
    <w:link w:val="BalloonText"/>
    <w:semiHidden/>
    <w:rsid w:val="00207CA2"/>
    <w:rPr>
      <w:rFonts w:ascii="Tahoma" w:eastAsia="Times New Roman" w:hAnsi="Tahoma" w:cs="Tahoma"/>
      <w:sz w:val="16"/>
      <w:szCs w:val="16"/>
      <w:lang w:eastAsia="lv-LV"/>
    </w:rPr>
  </w:style>
  <w:style w:type="table" w:styleId="TableGrid">
    <w:name w:val="Table Grid"/>
    <w:basedOn w:val="TableNormal"/>
    <w:rsid w:val="00207CA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207CA2"/>
    <w:rPr>
      <w:sz w:val="20"/>
      <w:szCs w:val="20"/>
    </w:rPr>
  </w:style>
  <w:style w:type="character" w:customStyle="1" w:styleId="FootnoteTextChar">
    <w:name w:val="Footnote Text Char"/>
    <w:basedOn w:val="DefaultParagraphFont"/>
    <w:link w:val="FootnoteText"/>
    <w:semiHidden/>
    <w:rsid w:val="00207CA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207CA2"/>
    <w:rPr>
      <w:b/>
      <w:bCs/>
    </w:rPr>
  </w:style>
  <w:style w:type="character" w:customStyle="1" w:styleId="CommentSubjectChar">
    <w:name w:val="Comment Subject Char"/>
    <w:basedOn w:val="CommentTextChar"/>
    <w:link w:val="CommentSubject"/>
    <w:semiHidden/>
    <w:rsid w:val="00207CA2"/>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207CA2"/>
    <w:pPr>
      <w:tabs>
        <w:tab w:val="center" w:pos="4153"/>
        <w:tab w:val="right" w:pos="8306"/>
      </w:tabs>
    </w:pPr>
  </w:style>
  <w:style w:type="character" w:customStyle="1" w:styleId="FooterChar">
    <w:name w:val="Footer Char"/>
    <w:basedOn w:val="DefaultParagraphFont"/>
    <w:link w:val="Footer"/>
    <w:uiPriority w:val="99"/>
    <w:rsid w:val="00207CA2"/>
    <w:rPr>
      <w:rFonts w:ascii="Times New Roman" w:eastAsia="Times New Roman" w:hAnsi="Times New Roman" w:cs="Times New Roman"/>
      <w:sz w:val="24"/>
      <w:szCs w:val="24"/>
      <w:lang w:eastAsia="lv-LV"/>
    </w:rPr>
  </w:style>
  <w:style w:type="character" w:styleId="Hyperlink">
    <w:name w:val="Hyperlink"/>
    <w:basedOn w:val="DefaultParagraphFont"/>
    <w:rsid w:val="00207CA2"/>
    <w:rPr>
      <w:color w:val="0000FF"/>
      <w:u w:val="single"/>
    </w:rPr>
  </w:style>
  <w:style w:type="paragraph" w:styleId="DocumentMap">
    <w:name w:val="Document Map"/>
    <w:basedOn w:val="Normal"/>
    <w:link w:val="DocumentMapChar"/>
    <w:semiHidden/>
    <w:rsid w:val="00207CA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207CA2"/>
    <w:rPr>
      <w:rFonts w:ascii="Tahoma" w:eastAsia="Times New Roman" w:hAnsi="Tahoma" w:cs="Tahoma"/>
      <w:sz w:val="20"/>
      <w:szCs w:val="20"/>
      <w:shd w:val="clear" w:color="auto" w:fill="000080"/>
      <w:lang w:eastAsia="lv-LV"/>
    </w:rPr>
  </w:style>
  <w:style w:type="paragraph" w:styleId="NormalWeb">
    <w:name w:val="Normal (Web)"/>
    <w:basedOn w:val="Normal"/>
    <w:unhideWhenUsed/>
    <w:rsid w:val="00207CA2"/>
    <w:pPr>
      <w:spacing w:before="100" w:beforeAutospacing="1" w:after="100" w:afterAutospacing="1"/>
    </w:pPr>
    <w:rPr>
      <w:rFonts w:ascii="Verdana" w:hAnsi="Verdana"/>
      <w:sz w:val="18"/>
      <w:szCs w:val="18"/>
    </w:rPr>
  </w:style>
  <w:style w:type="character" w:styleId="FollowedHyperlink">
    <w:name w:val="FollowedHyperlink"/>
    <w:basedOn w:val="DefaultParagraphFont"/>
    <w:rsid w:val="00207CA2"/>
    <w:rPr>
      <w:color w:val="800080"/>
      <w:u w:val="single"/>
    </w:rPr>
  </w:style>
  <w:style w:type="paragraph" w:customStyle="1" w:styleId="ListParagraph1">
    <w:name w:val="List Paragraph1"/>
    <w:basedOn w:val="Normal"/>
    <w:rsid w:val="00207CA2"/>
    <w:pPr>
      <w:spacing w:after="200" w:line="276" w:lineRule="auto"/>
      <w:ind w:left="720"/>
    </w:pPr>
    <w:rPr>
      <w:rFonts w:ascii="Calibri" w:hAnsi="Calibri"/>
      <w:sz w:val="22"/>
      <w:szCs w:val="22"/>
      <w:lang w:eastAsia="en-US"/>
    </w:rPr>
  </w:style>
  <w:style w:type="character" w:customStyle="1" w:styleId="c9">
    <w:name w:val="c9"/>
    <w:basedOn w:val="DefaultParagraphFont"/>
    <w:rsid w:val="007F3E8E"/>
  </w:style>
  <w:style w:type="paragraph" w:styleId="ListParagraph">
    <w:name w:val="List Paragraph"/>
    <w:basedOn w:val="Normal"/>
    <w:uiPriority w:val="34"/>
    <w:qFormat/>
    <w:rsid w:val="00B01C90"/>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7367">
      <w:bodyDiv w:val="1"/>
      <w:marLeft w:val="0"/>
      <w:marRight w:val="0"/>
      <w:marTop w:val="0"/>
      <w:marBottom w:val="0"/>
      <w:divBdr>
        <w:top w:val="none" w:sz="0" w:space="0" w:color="auto"/>
        <w:left w:val="none" w:sz="0" w:space="0" w:color="auto"/>
        <w:bottom w:val="none" w:sz="0" w:space="0" w:color="auto"/>
        <w:right w:val="none" w:sz="0" w:space="0" w:color="auto"/>
      </w:divBdr>
      <w:divsChild>
        <w:div w:id="821504453">
          <w:marLeft w:val="0"/>
          <w:marRight w:val="0"/>
          <w:marTop w:val="0"/>
          <w:marBottom w:val="0"/>
          <w:divBdr>
            <w:top w:val="none" w:sz="0" w:space="0" w:color="auto"/>
            <w:left w:val="none" w:sz="0" w:space="0" w:color="auto"/>
            <w:bottom w:val="none" w:sz="0" w:space="0" w:color="auto"/>
            <w:right w:val="none" w:sz="0" w:space="0" w:color="auto"/>
          </w:divBdr>
        </w:div>
        <w:div w:id="268467712">
          <w:marLeft w:val="0"/>
          <w:marRight w:val="0"/>
          <w:marTop w:val="0"/>
          <w:marBottom w:val="0"/>
          <w:divBdr>
            <w:top w:val="none" w:sz="0" w:space="0" w:color="auto"/>
            <w:left w:val="none" w:sz="0" w:space="0" w:color="auto"/>
            <w:bottom w:val="none" w:sz="0" w:space="0" w:color="auto"/>
            <w:right w:val="none" w:sz="0" w:space="0" w:color="auto"/>
          </w:divBdr>
        </w:div>
      </w:divsChild>
    </w:div>
    <w:div w:id="824273812">
      <w:bodyDiv w:val="1"/>
      <w:marLeft w:val="45"/>
      <w:marRight w:val="45"/>
      <w:marTop w:val="90"/>
      <w:marBottom w:val="90"/>
      <w:divBdr>
        <w:top w:val="none" w:sz="0" w:space="0" w:color="auto"/>
        <w:left w:val="none" w:sz="0" w:space="0" w:color="auto"/>
        <w:bottom w:val="none" w:sz="0" w:space="0" w:color="auto"/>
        <w:right w:val="none" w:sz="0" w:space="0" w:color="auto"/>
      </w:divBdr>
      <w:divsChild>
        <w:div w:id="2107730493">
          <w:marLeft w:val="0"/>
          <w:marRight w:val="0"/>
          <w:marTop w:val="480"/>
          <w:marBottom w:val="240"/>
          <w:divBdr>
            <w:top w:val="none" w:sz="0" w:space="0" w:color="auto"/>
            <w:left w:val="none" w:sz="0" w:space="0" w:color="auto"/>
            <w:bottom w:val="none" w:sz="0" w:space="0" w:color="auto"/>
            <w:right w:val="none" w:sz="0" w:space="0" w:color="auto"/>
          </w:divBdr>
        </w:div>
        <w:div w:id="13601561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A3D51-4B4E-4267-A0F3-EDC98A81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697</Words>
  <Characters>5253</Characters>
  <Application>Microsoft Office Word</Application>
  <DocSecurity>0</DocSecurity>
  <Lines>375</Lines>
  <Paragraphs>97</Paragraphs>
  <ScaleCrop>false</ScaleCrop>
  <HeadingPairs>
    <vt:vector size="2" baseType="variant">
      <vt:variant>
        <vt:lpstr>Title</vt:lpstr>
      </vt:variant>
      <vt:variant>
        <vt:i4>1</vt:i4>
      </vt:variant>
    </vt:vector>
  </HeadingPairs>
  <TitlesOfParts>
    <vt:vector size="1" baseType="lpstr">
      <vt:lpstr>Likumprojekts "Grozījums Izglītības likumā"</vt:lpstr>
    </vt:vector>
  </TitlesOfParts>
  <Manager>Juridiskais departaments</Manager>
  <Company>AiM</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Izglītības likumā"</dc:title>
  <dc:subject>anotācija</dc:subject>
  <dc:creator>I.Artemjeva</dc:creator>
  <dc:description>Ineta.Artemjeva@fm.gov.lv, 
tālr. 67095599</dc:description>
  <cp:lastModifiedBy>changeme</cp:lastModifiedBy>
  <cp:revision>12</cp:revision>
  <dcterms:created xsi:type="dcterms:W3CDTF">2012-09-04T08:48:00Z</dcterms:created>
  <dcterms:modified xsi:type="dcterms:W3CDTF">2012-09-12T11:04:00Z</dcterms:modified>
</cp:coreProperties>
</file>